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9B0578" w14:textId="77777777" w:rsidR="00423730" w:rsidRPr="00CE25C1" w:rsidRDefault="00423730" w:rsidP="00423730">
      <w:pPr>
        <w:pStyle w:val="Nagwek1"/>
        <w:spacing w:before="0" w:after="0"/>
        <w:jc w:val="both"/>
        <w:rPr>
          <w:rFonts w:ascii="Calibri" w:hAnsi="Calibri"/>
        </w:rPr>
      </w:pPr>
      <w:bookmarkStart w:id="0" w:name="_Toc385509902"/>
      <w:bookmarkStart w:id="1" w:name="_Toc381982098"/>
      <w:bookmarkStart w:id="2" w:name="_Toc384840303"/>
      <w:bookmarkStart w:id="3" w:name="_Toc439084432"/>
      <w:bookmarkStart w:id="4" w:name="_Toc491328360"/>
      <w:bookmarkStart w:id="5" w:name="_Toc491595413"/>
      <w:bookmarkStart w:id="6" w:name="_Toc531602003"/>
      <w:bookmarkStart w:id="7" w:name="_Toc18413377"/>
      <w:r w:rsidRPr="00CE25C1">
        <w:rPr>
          <w:rFonts w:ascii="Calibri" w:hAnsi="Calibri"/>
        </w:rPr>
        <w:t>D-06.02.01. PRZEPUSTY</w:t>
      </w:r>
      <w:bookmarkEnd w:id="0"/>
      <w:r w:rsidRPr="00CE25C1">
        <w:rPr>
          <w:rFonts w:ascii="Calibri" w:hAnsi="Calibri"/>
        </w:rPr>
        <w:t xml:space="preserve"> </w:t>
      </w:r>
      <w:bookmarkEnd w:id="1"/>
      <w:bookmarkEnd w:id="2"/>
      <w:r w:rsidRPr="00CE25C1">
        <w:rPr>
          <w:rFonts w:ascii="Calibri" w:hAnsi="Calibri"/>
        </w:rPr>
        <w:t>POD ZJAZDAMI</w:t>
      </w:r>
      <w:bookmarkEnd w:id="3"/>
      <w:bookmarkEnd w:id="4"/>
      <w:bookmarkEnd w:id="5"/>
      <w:bookmarkEnd w:id="6"/>
      <w:bookmarkEnd w:id="7"/>
    </w:p>
    <w:p w14:paraId="4A2D901B" w14:textId="77777777" w:rsidR="00423730" w:rsidRPr="00CE25C1" w:rsidRDefault="00423730" w:rsidP="00423730">
      <w:pPr>
        <w:pStyle w:val="WD2"/>
        <w:rPr>
          <w:rFonts w:ascii="Calibri" w:hAnsi="Calibri"/>
        </w:rPr>
      </w:pPr>
      <w:r w:rsidRPr="00CE25C1">
        <w:rPr>
          <w:rFonts w:ascii="Calibri" w:hAnsi="Calibri"/>
        </w:rPr>
        <w:t>1. WSTĘP</w:t>
      </w:r>
    </w:p>
    <w:p w14:paraId="50FE2889" w14:textId="77777777" w:rsidR="00423730" w:rsidRPr="00CE25C1" w:rsidRDefault="00423730" w:rsidP="00423730">
      <w:pPr>
        <w:pStyle w:val="WD3"/>
        <w:spacing w:before="0"/>
        <w:rPr>
          <w:rFonts w:ascii="Calibri" w:hAnsi="Calibri"/>
        </w:rPr>
      </w:pPr>
      <w:r w:rsidRPr="00CE25C1">
        <w:rPr>
          <w:rFonts w:ascii="Calibri" w:hAnsi="Calibri"/>
        </w:rPr>
        <w:t>1. 1. Przedmiot ST</w:t>
      </w:r>
    </w:p>
    <w:p w14:paraId="69510611" w14:textId="505171C6" w:rsidR="00CF1618" w:rsidRPr="00CF1618" w:rsidRDefault="00423730" w:rsidP="00DF2CB5">
      <w:pPr>
        <w:tabs>
          <w:tab w:val="left" w:pos="630"/>
        </w:tabs>
        <w:jc w:val="both"/>
        <w:rPr>
          <w:rFonts w:ascii="Calibri" w:hAnsi="Calibri"/>
        </w:rPr>
      </w:pP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</w:rPr>
        <w:tab/>
        <w:t xml:space="preserve">Przedmiotem niniejszej specyfikacji technicznej (ST) są wymagania dotyczące wykonania i odbioru robót związanych z wykonywaniem </w:t>
      </w:r>
      <w:r w:rsidR="00DF2CB5">
        <w:rPr>
          <w:rFonts w:ascii="Calibri" w:hAnsi="Calibri"/>
        </w:rPr>
        <w:t>przepustu pod drogą.</w:t>
      </w:r>
    </w:p>
    <w:p w14:paraId="43B5245C" w14:textId="77777777" w:rsidR="00423730" w:rsidRPr="00CE25C1" w:rsidRDefault="00423730" w:rsidP="00423730">
      <w:pPr>
        <w:pStyle w:val="WD3"/>
        <w:rPr>
          <w:rFonts w:ascii="Calibri" w:hAnsi="Calibri"/>
        </w:rPr>
      </w:pPr>
      <w:r w:rsidRPr="00CE25C1">
        <w:rPr>
          <w:rFonts w:ascii="Calibri" w:hAnsi="Calibri"/>
        </w:rPr>
        <w:t>1.2. Zakres stosowania ST</w:t>
      </w:r>
    </w:p>
    <w:p w14:paraId="1740ABBA" w14:textId="77777777" w:rsidR="00423730" w:rsidRPr="00CE25C1" w:rsidRDefault="00423730" w:rsidP="00423730">
      <w:pPr>
        <w:tabs>
          <w:tab w:val="left" w:pos="0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  <w:t>Niniejsza specyfikacja techniczna (ST) stanowi obowiązujący dokument przetargowy i kontraktowy przy zlecaniu i realizacji robót wymienionych w pkt 1.1.</w:t>
      </w:r>
    </w:p>
    <w:p w14:paraId="2708AAEE" w14:textId="77777777" w:rsidR="00423730" w:rsidRPr="00CE25C1" w:rsidRDefault="00423730" w:rsidP="00423730">
      <w:pPr>
        <w:pStyle w:val="WD3"/>
        <w:rPr>
          <w:rFonts w:ascii="Calibri" w:hAnsi="Calibri"/>
        </w:rPr>
      </w:pPr>
      <w:r w:rsidRPr="00CE25C1">
        <w:rPr>
          <w:rFonts w:ascii="Calibri" w:hAnsi="Calibri"/>
        </w:rPr>
        <w:t>1.3. Zakres robót objętych ST</w:t>
      </w:r>
      <w:r w:rsidRPr="00CE25C1">
        <w:rPr>
          <w:rFonts w:ascii="Calibri" w:hAnsi="Calibri"/>
        </w:rPr>
        <w:tab/>
      </w:r>
    </w:p>
    <w:p w14:paraId="12923452" w14:textId="4B45E3E2" w:rsidR="00423730" w:rsidRPr="00CE25C1" w:rsidRDefault="00423730" w:rsidP="00423730">
      <w:pPr>
        <w:tabs>
          <w:tab w:val="left" w:pos="630"/>
        </w:tabs>
        <w:jc w:val="both"/>
        <w:rPr>
          <w:rFonts w:ascii="Calibri" w:hAnsi="Calibri"/>
        </w:rPr>
      </w:pP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</w:rPr>
        <w:t>Ustalenia zawarte w niniejszej specyfikacji dotyczą zasad prowadzenia robót związanych z wykonywaniem przepustów rurowych z rur z tworzywa sztucznego dn</w:t>
      </w:r>
      <w:r w:rsidR="00DF2CB5">
        <w:rPr>
          <w:rFonts w:ascii="Calibri" w:hAnsi="Calibri"/>
        </w:rPr>
        <w:t>6</w:t>
      </w:r>
      <w:r w:rsidRPr="00CE25C1">
        <w:rPr>
          <w:rFonts w:ascii="Calibri" w:hAnsi="Calibri"/>
        </w:rPr>
        <w:t xml:space="preserve">00mm pod zjazdami z </w:t>
      </w:r>
      <w:proofErr w:type="spellStart"/>
      <w:r w:rsidRPr="00CE25C1">
        <w:rPr>
          <w:rFonts w:ascii="Calibri" w:hAnsi="Calibri"/>
        </w:rPr>
        <w:t>obrukowaniem</w:t>
      </w:r>
      <w:proofErr w:type="spellEnd"/>
      <w:r w:rsidRPr="00CE25C1">
        <w:rPr>
          <w:rFonts w:ascii="Calibri" w:hAnsi="Calibri"/>
        </w:rPr>
        <w:t xml:space="preserve"> skarp wlotu i wylotu. </w:t>
      </w:r>
    </w:p>
    <w:p w14:paraId="0DEDE8B0" w14:textId="77777777" w:rsidR="00423730" w:rsidRPr="00CE25C1" w:rsidRDefault="00423730" w:rsidP="00423730">
      <w:pPr>
        <w:pStyle w:val="WD3"/>
        <w:rPr>
          <w:rFonts w:ascii="Calibri" w:hAnsi="Calibri"/>
        </w:rPr>
      </w:pPr>
      <w:r w:rsidRPr="00CE25C1">
        <w:rPr>
          <w:rFonts w:ascii="Calibri" w:hAnsi="Calibri"/>
        </w:rPr>
        <w:t>1.4. Określenia podstawowe</w:t>
      </w:r>
    </w:p>
    <w:p w14:paraId="7B045292" w14:textId="77777777" w:rsidR="00423730" w:rsidRPr="00CE25C1" w:rsidRDefault="00423730" w:rsidP="00423730">
      <w:pPr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  <w:b/>
        </w:rPr>
        <w:t xml:space="preserve">1.4.1. </w:t>
      </w:r>
      <w:r w:rsidRPr="00CE25C1">
        <w:rPr>
          <w:rFonts w:ascii="Calibri" w:hAnsi="Calibri"/>
        </w:rPr>
        <w:t>Przepust - obiekt wybudowany w formie zamkniętej obudowy konstrukcyjnej, służący do przeprowadzenia wody małych cieków wodnych pod nasypami zjazdów.</w:t>
      </w:r>
    </w:p>
    <w:p w14:paraId="6FE09270" w14:textId="77777777" w:rsidR="00423730" w:rsidRPr="00CE25C1" w:rsidRDefault="00423730" w:rsidP="00423730">
      <w:pPr>
        <w:tabs>
          <w:tab w:val="right" w:leader="dot" w:pos="-1985"/>
          <w:tab w:val="left" w:pos="284"/>
        </w:tabs>
        <w:spacing w:before="120"/>
        <w:jc w:val="both"/>
        <w:rPr>
          <w:rFonts w:ascii="Calibri" w:hAnsi="Calibri"/>
        </w:rPr>
      </w:pPr>
      <w:r w:rsidRPr="00CE25C1">
        <w:rPr>
          <w:rFonts w:ascii="Calibri" w:hAnsi="Calibri"/>
          <w:b/>
        </w:rPr>
        <w:t xml:space="preserve">1.4.2. </w:t>
      </w:r>
      <w:r w:rsidRPr="00CE25C1">
        <w:rPr>
          <w:rFonts w:ascii="Calibri" w:hAnsi="Calibri"/>
        </w:rPr>
        <w:t>Przepust rurowy - przepust, którego konstrukcja nośna wykonana jest z rur betonowych lub żelbetowych</w:t>
      </w:r>
      <w:r>
        <w:rPr>
          <w:rFonts w:ascii="Calibri" w:hAnsi="Calibri"/>
        </w:rPr>
        <w:t xml:space="preserve"> </w:t>
      </w:r>
      <w:r w:rsidRPr="00517817">
        <w:rPr>
          <w:rFonts w:ascii="Calibri" w:hAnsi="Calibri"/>
        </w:rPr>
        <w:t>lub tworzywa sztucznego</w:t>
      </w:r>
      <w:r w:rsidRPr="00CE25C1">
        <w:rPr>
          <w:rFonts w:ascii="Calibri" w:hAnsi="Calibri"/>
        </w:rPr>
        <w:t>.</w:t>
      </w:r>
    </w:p>
    <w:p w14:paraId="155EC601" w14:textId="77777777" w:rsidR="00423730" w:rsidRPr="00CE25C1" w:rsidRDefault="00423730" w:rsidP="00423730">
      <w:pPr>
        <w:tabs>
          <w:tab w:val="right" w:leader="dot" w:pos="-1985"/>
          <w:tab w:val="left" w:pos="284"/>
        </w:tabs>
        <w:spacing w:before="120"/>
        <w:jc w:val="both"/>
        <w:rPr>
          <w:rFonts w:ascii="Calibri" w:hAnsi="Calibri"/>
        </w:rPr>
      </w:pPr>
      <w:r w:rsidRPr="00CE25C1">
        <w:rPr>
          <w:rFonts w:ascii="Calibri" w:hAnsi="Calibri"/>
          <w:b/>
        </w:rPr>
        <w:t xml:space="preserve">1.4.3. </w:t>
      </w:r>
      <w:r w:rsidRPr="00CE25C1">
        <w:rPr>
          <w:rFonts w:ascii="Calibri" w:hAnsi="Calibri"/>
        </w:rPr>
        <w:t>Ścianka czołowa - konstrukcja stabilizująca przepust na wlocie i wylocie i podtrzymująca nasyp zjazdu.</w:t>
      </w:r>
    </w:p>
    <w:p w14:paraId="6FDEDCD1" w14:textId="77777777" w:rsidR="00423730" w:rsidRPr="00CE25C1" w:rsidRDefault="00423730" w:rsidP="00423730">
      <w:pPr>
        <w:tabs>
          <w:tab w:val="right" w:leader="dot" w:pos="-1985"/>
          <w:tab w:val="left" w:pos="284"/>
        </w:tabs>
        <w:spacing w:before="120"/>
        <w:jc w:val="both"/>
        <w:rPr>
          <w:rFonts w:ascii="Calibri" w:hAnsi="Calibri"/>
        </w:rPr>
      </w:pPr>
      <w:r w:rsidRPr="00CE25C1">
        <w:rPr>
          <w:rFonts w:ascii="Calibri" w:hAnsi="Calibri"/>
          <w:b/>
        </w:rPr>
        <w:t xml:space="preserve">1.4.4. </w:t>
      </w:r>
      <w:r w:rsidRPr="00CE25C1">
        <w:rPr>
          <w:rFonts w:ascii="Calibri" w:hAnsi="Calibri"/>
        </w:rPr>
        <w:t>Pozostałe określenia podstawowe są zgodne z obowiązującymi, odpowiednimi polskimi normami i z definicjami podanymi w ST D-00.00.00 „Wymagania ogólne” pkt 1.4.</w:t>
      </w:r>
    </w:p>
    <w:p w14:paraId="53CA3091" w14:textId="77777777" w:rsidR="00423730" w:rsidRPr="00CE25C1" w:rsidRDefault="00423730" w:rsidP="00423730">
      <w:pPr>
        <w:pStyle w:val="WD3"/>
        <w:rPr>
          <w:rFonts w:ascii="Calibri" w:hAnsi="Calibri"/>
        </w:rPr>
      </w:pPr>
      <w:r w:rsidRPr="00CE25C1">
        <w:rPr>
          <w:rFonts w:ascii="Calibri" w:hAnsi="Calibri"/>
        </w:rPr>
        <w:t>1.5. Ogólne wymagania dotyczące robót</w:t>
      </w:r>
    </w:p>
    <w:p w14:paraId="0EB60139" w14:textId="77777777" w:rsidR="00423730" w:rsidRPr="00CE25C1" w:rsidRDefault="00423730" w:rsidP="00423730">
      <w:pPr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 xml:space="preserve">Ogólne wymagania dotyczące robót podano w ST D-00.00.00 „Wymagania ogólne” pkt 1.5. </w:t>
      </w:r>
      <w:bookmarkStart w:id="8" w:name="_Toc428239273"/>
      <w:bookmarkStart w:id="9" w:name="_Toc500913459"/>
    </w:p>
    <w:p w14:paraId="77599350" w14:textId="77777777" w:rsidR="00423730" w:rsidRPr="00CE25C1" w:rsidRDefault="00423730" w:rsidP="00423730">
      <w:pPr>
        <w:pStyle w:val="WD2"/>
        <w:rPr>
          <w:rFonts w:ascii="Calibri" w:hAnsi="Calibri"/>
        </w:rPr>
      </w:pPr>
      <w:r w:rsidRPr="00CE25C1">
        <w:rPr>
          <w:rFonts w:ascii="Calibri" w:hAnsi="Calibri"/>
        </w:rPr>
        <w:t>2. MATERIAŁY</w:t>
      </w:r>
      <w:bookmarkEnd w:id="8"/>
      <w:bookmarkEnd w:id="9"/>
    </w:p>
    <w:p w14:paraId="42755953" w14:textId="77777777" w:rsidR="00423730" w:rsidRPr="00CE25C1" w:rsidRDefault="00423730" w:rsidP="00423730">
      <w:pPr>
        <w:pStyle w:val="WD3"/>
        <w:spacing w:before="0"/>
        <w:rPr>
          <w:rFonts w:ascii="Calibri" w:hAnsi="Calibri"/>
        </w:rPr>
      </w:pPr>
      <w:r w:rsidRPr="00CE25C1">
        <w:rPr>
          <w:rFonts w:ascii="Calibri" w:hAnsi="Calibri"/>
        </w:rPr>
        <w:t>2.1. Ogólne wymagania dotyczące materiałów</w:t>
      </w:r>
    </w:p>
    <w:p w14:paraId="2AF0A955" w14:textId="77777777" w:rsidR="00423730" w:rsidRPr="00CE25C1" w:rsidRDefault="00423730" w:rsidP="00423730">
      <w:pPr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>Ogólne wymagania dotyczące materiałów, ich pozyskiwania i składowania, podano w ST D-00.00.00 „Wymagania ogólne” pkt 2.</w:t>
      </w:r>
    </w:p>
    <w:p w14:paraId="6D9CF619" w14:textId="77777777" w:rsidR="00423730" w:rsidRPr="00CE25C1" w:rsidRDefault="00423730" w:rsidP="00423730">
      <w:pPr>
        <w:pStyle w:val="WD3"/>
        <w:rPr>
          <w:rFonts w:ascii="Calibri" w:hAnsi="Calibri"/>
        </w:rPr>
      </w:pPr>
      <w:r w:rsidRPr="00CE25C1">
        <w:rPr>
          <w:rFonts w:ascii="Calibri" w:hAnsi="Calibri"/>
        </w:rPr>
        <w:t>2.2. Rodzaje materiałów</w:t>
      </w:r>
    </w:p>
    <w:p w14:paraId="3999FD37" w14:textId="77777777" w:rsidR="00423730" w:rsidRPr="00CE25C1" w:rsidRDefault="00423730" w:rsidP="00423730">
      <w:pPr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>Materiałami stosowanymi przy wykonywaniu przepustów objętych niniejszą ST, są:</w:t>
      </w:r>
    </w:p>
    <w:p w14:paraId="6394029E" w14:textId="4143FAAC" w:rsidR="00423730" w:rsidRPr="00CF1618" w:rsidRDefault="00423730" w:rsidP="00CF1618">
      <w:pPr>
        <w:pStyle w:val="Akapitzlist"/>
        <w:numPr>
          <w:ilvl w:val="0"/>
          <w:numId w:val="1"/>
        </w:num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</w:rPr>
      </w:pPr>
      <w:r w:rsidRPr="00CF1618">
        <w:rPr>
          <w:rFonts w:ascii="Calibri" w:hAnsi="Calibri"/>
          <w:sz w:val="14"/>
          <w:szCs w:val="14"/>
        </w:rPr>
        <w:t xml:space="preserve"> </w:t>
      </w:r>
      <w:r w:rsidRPr="00CF1618">
        <w:rPr>
          <w:rFonts w:ascii="Calibri" w:hAnsi="Calibri"/>
        </w:rPr>
        <w:t xml:space="preserve">rury z tworzywa sztucznego Ø400 </w:t>
      </w:r>
      <w:r w:rsidR="00CF1618">
        <w:rPr>
          <w:rFonts w:ascii="Calibri" w:hAnsi="Calibri"/>
        </w:rPr>
        <w:t xml:space="preserve">-500 </w:t>
      </w:r>
      <w:r w:rsidRPr="00CF1618">
        <w:rPr>
          <w:rFonts w:ascii="Calibri" w:hAnsi="Calibri"/>
        </w:rPr>
        <w:t>mm</w:t>
      </w:r>
      <w:r w:rsidR="00CF1618">
        <w:rPr>
          <w:rFonts w:ascii="Calibri" w:hAnsi="Calibri"/>
        </w:rPr>
        <w:t xml:space="preserve"> </w:t>
      </w:r>
    </w:p>
    <w:p w14:paraId="403546DB" w14:textId="007B6546" w:rsidR="00423730" w:rsidRPr="00CF1618" w:rsidRDefault="00423730" w:rsidP="00CF1618">
      <w:pPr>
        <w:pStyle w:val="Akapitzlist"/>
        <w:numPr>
          <w:ilvl w:val="0"/>
          <w:numId w:val="1"/>
        </w:num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</w:rPr>
      </w:pPr>
      <w:r w:rsidRPr="00CF1618">
        <w:rPr>
          <w:rFonts w:ascii="Calibri" w:hAnsi="Calibri"/>
        </w:rPr>
        <w:t>kruszywo,</w:t>
      </w:r>
    </w:p>
    <w:p w14:paraId="56EC2922" w14:textId="7B6AA18B" w:rsidR="00423730" w:rsidRPr="00CF1618" w:rsidRDefault="00423730" w:rsidP="00CF1618">
      <w:pPr>
        <w:pStyle w:val="Akapitzlist"/>
        <w:numPr>
          <w:ilvl w:val="0"/>
          <w:numId w:val="1"/>
        </w:num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</w:rPr>
      </w:pPr>
      <w:r w:rsidRPr="00CF1618">
        <w:rPr>
          <w:rFonts w:ascii="Calibri" w:hAnsi="Calibri"/>
          <w:sz w:val="14"/>
          <w:szCs w:val="14"/>
        </w:rPr>
        <w:t> </w:t>
      </w:r>
      <w:r w:rsidRPr="00CF1618">
        <w:rPr>
          <w:rFonts w:ascii="Calibri" w:hAnsi="Calibri"/>
        </w:rPr>
        <w:t>cement,</w:t>
      </w:r>
    </w:p>
    <w:p w14:paraId="3CF2D492" w14:textId="35C13C51" w:rsidR="00423730" w:rsidRPr="00CF1618" w:rsidRDefault="00423730" w:rsidP="00CF1618">
      <w:pPr>
        <w:pStyle w:val="Akapitzlist"/>
        <w:numPr>
          <w:ilvl w:val="0"/>
          <w:numId w:val="1"/>
        </w:num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</w:rPr>
      </w:pPr>
      <w:r w:rsidRPr="00CF1618">
        <w:rPr>
          <w:rFonts w:ascii="Calibri" w:hAnsi="Calibri"/>
          <w:sz w:val="14"/>
          <w:szCs w:val="14"/>
        </w:rPr>
        <w:t> </w:t>
      </w:r>
      <w:r w:rsidRPr="00CF1618">
        <w:rPr>
          <w:rFonts w:ascii="Calibri" w:hAnsi="Calibri"/>
        </w:rPr>
        <w:t>woda,</w:t>
      </w:r>
    </w:p>
    <w:p w14:paraId="4AD1A900" w14:textId="211CB62B" w:rsidR="00423730" w:rsidRPr="00CF1618" w:rsidRDefault="00423730" w:rsidP="00CF1618">
      <w:pPr>
        <w:pStyle w:val="Akapitzlist"/>
        <w:numPr>
          <w:ilvl w:val="0"/>
          <w:numId w:val="1"/>
        </w:num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</w:rPr>
      </w:pPr>
      <w:r w:rsidRPr="00CF1618">
        <w:rPr>
          <w:rFonts w:ascii="Calibri" w:hAnsi="Calibri"/>
          <w:sz w:val="14"/>
          <w:szCs w:val="14"/>
        </w:rPr>
        <w:t> </w:t>
      </w:r>
      <w:r w:rsidRPr="00CF1618">
        <w:rPr>
          <w:rFonts w:ascii="Calibri" w:hAnsi="Calibri"/>
        </w:rPr>
        <w:t>brukowiec,</w:t>
      </w:r>
    </w:p>
    <w:p w14:paraId="684D352C" w14:textId="28E72BC7" w:rsidR="00423730" w:rsidRPr="00CF1618" w:rsidRDefault="00423730" w:rsidP="00CF1618">
      <w:pPr>
        <w:pStyle w:val="Akapitzlist"/>
        <w:numPr>
          <w:ilvl w:val="0"/>
          <w:numId w:val="1"/>
        </w:num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</w:rPr>
      </w:pPr>
      <w:r w:rsidRPr="00CF1618">
        <w:rPr>
          <w:rFonts w:ascii="Calibri" w:hAnsi="Calibri"/>
        </w:rPr>
        <w:t>zaprawa cementowa.</w:t>
      </w:r>
    </w:p>
    <w:p w14:paraId="74FDC075" w14:textId="77777777" w:rsidR="00423730" w:rsidRPr="00CE25C1" w:rsidRDefault="00423730" w:rsidP="00423730">
      <w:pPr>
        <w:pStyle w:val="WD3"/>
        <w:rPr>
          <w:rFonts w:ascii="Calibri" w:hAnsi="Calibri"/>
        </w:rPr>
      </w:pPr>
      <w:r w:rsidRPr="00CE25C1">
        <w:rPr>
          <w:rFonts w:ascii="Calibri" w:hAnsi="Calibri"/>
        </w:rPr>
        <w:t>2.3. Rury z tworzywa sztucznego</w:t>
      </w:r>
    </w:p>
    <w:p w14:paraId="45CD42C9" w14:textId="77777777" w:rsidR="00423730" w:rsidRPr="00CE25C1" w:rsidRDefault="00423730" w:rsidP="00423730">
      <w:pPr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 xml:space="preserve">Kształt i wymiary rur z tworzywa sztucznego powinny być zgodne z dokumentacją projektową. </w:t>
      </w:r>
      <w:r>
        <w:rPr>
          <w:rFonts w:ascii="Calibri" w:hAnsi="Calibri"/>
        </w:rPr>
        <w:t>Należy zastosować rury umożliwiające ich ułożenie z przykryciem 30 cm.</w:t>
      </w:r>
    </w:p>
    <w:p w14:paraId="6E8803A4" w14:textId="77777777" w:rsidR="00423730" w:rsidRPr="00CE25C1" w:rsidRDefault="00423730" w:rsidP="00423730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 xml:space="preserve">Powierzchnie elementów powinny być gładkie, bez pęknięć i rys. Dopuszcza się drobne pory jako pozostałości po pęcherzykach powietrza i wodzie, których głębokość nie przekracza </w:t>
      </w:r>
      <w:smartTag w:uri="urn:schemas-microsoft-com:office:smarttags" w:element="metricconverter">
        <w:smartTagPr>
          <w:attr w:name="ProductID" w:val="5 mm"/>
        </w:smartTagPr>
        <w:r w:rsidRPr="00CE25C1">
          <w:rPr>
            <w:rFonts w:ascii="Calibri" w:hAnsi="Calibri"/>
          </w:rPr>
          <w:t>5 mm</w:t>
        </w:r>
      </w:smartTag>
      <w:r w:rsidRPr="00CE25C1">
        <w:rPr>
          <w:rFonts w:ascii="Calibri" w:hAnsi="Calibri"/>
        </w:rPr>
        <w:t>.</w:t>
      </w:r>
    </w:p>
    <w:p w14:paraId="7300969F" w14:textId="77777777" w:rsidR="00423730" w:rsidRPr="00CE25C1" w:rsidRDefault="00423730" w:rsidP="00423730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>Dla projektowanych długości przepustów powyżej 6m należy odcinki rur łączyć za pomocą elementów w formie opasek zaciskowych</w:t>
      </w:r>
      <w:r>
        <w:rPr>
          <w:rFonts w:ascii="Calibri" w:hAnsi="Calibri"/>
        </w:rPr>
        <w:t>. Rury i opaski na</w:t>
      </w:r>
      <w:r w:rsidRPr="00CE25C1">
        <w:rPr>
          <w:rFonts w:ascii="Calibri" w:hAnsi="Calibri"/>
        </w:rPr>
        <w:t xml:space="preserve">leży przechowywać tak, aby nie były narażone na bezpośrednie działanie promieni słonecznych i sił zewnętrznych.  </w:t>
      </w:r>
    </w:p>
    <w:p w14:paraId="789F4F43" w14:textId="77777777" w:rsidR="00423730" w:rsidRPr="00CE25C1" w:rsidRDefault="00423730" w:rsidP="00423730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>Składowanie powinno odbywać się na wyrównanym, utwardzonym i odwodnionym podłożu.</w:t>
      </w:r>
    </w:p>
    <w:p w14:paraId="12B0C723" w14:textId="77777777" w:rsidR="00423730" w:rsidRPr="00CE25C1" w:rsidRDefault="00423730" w:rsidP="00423730">
      <w:pPr>
        <w:pStyle w:val="WD3"/>
        <w:rPr>
          <w:rFonts w:ascii="Calibri" w:hAnsi="Calibri"/>
        </w:rPr>
      </w:pPr>
      <w:r w:rsidRPr="00CE25C1">
        <w:rPr>
          <w:rFonts w:ascii="Calibri" w:hAnsi="Calibri"/>
        </w:rPr>
        <w:lastRenderedPageBreak/>
        <w:t>2.4. Kruszywo</w:t>
      </w:r>
    </w:p>
    <w:p w14:paraId="22D43EB1" w14:textId="77777777" w:rsidR="00423730" w:rsidRPr="00CE25C1" w:rsidRDefault="00423730" w:rsidP="00423730">
      <w:pPr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</w:rPr>
        <w:t xml:space="preserve">Część przelotową przepustów należy posadowić na ławie fundamentowej z kruszywa </w:t>
      </w:r>
      <w:proofErr w:type="spellStart"/>
      <w:r w:rsidRPr="00CE25C1">
        <w:rPr>
          <w:rFonts w:ascii="Calibri" w:hAnsi="Calibri"/>
        </w:rPr>
        <w:t>niewysadzinowego</w:t>
      </w:r>
      <w:proofErr w:type="spellEnd"/>
      <w:r w:rsidRPr="00CE25C1">
        <w:rPr>
          <w:rFonts w:ascii="Calibri" w:hAnsi="Calibri"/>
        </w:rPr>
        <w:t xml:space="preserve"> (mieszanka) o maksymalnej średnicy ziaren 20mm, spełniającego wymagania  PN-EN 13242:2004.</w:t>
      </w:r>
    </w:p>
    <w:p w14:paraId="4375CFE3" w14:textId="77777777" w:rsidR="00423730" w:rsidRPr="00CE25C1" w:rsidRDefault="00423730" w:rsidP="00423730">
      <w:pPr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 xml:space="preserve">Do zasypania przepustów należy stosować kruszywo frakcji 0-31,5 mm o nierównomiernym uziarnieniu (D≥5). </w:t>
      </w:r>
    </w:p>
    <w:p w14:paraId="19B50B2A" w14:textId="77777777" w:rsidR="00423730" w:rsidRPr="00CE25C1" w:rsidRDefault="00423730" w:rsidP="00423730">
      <w:pPr>
        <w:pStyle w:val="WD3"/>
        <w:spacing w:before="0"/>
        <w:ind w:firstLine="709"/>
        <w:rPr>
          <w:rFonts w:ascii="Calibri" w:hAnsi="Calibri"/>
          <w:b w:val="0"/>
        </w:rPr>
      </w:pPr>
      <w:r w:rsidRPr="00CE25C1">
        <w:rPr>
          <w:rFonts w:ascii="Calibri" w:hAnsi="Calibri"/>
          <w:b w:val="0"/>
        </w:rPr>
        <w:t>Kruszywa należy składować w warunkach zabezpieczających je przed zanieczyszczeniem oraz zmieszaniem z innymi asortymentami lub jego frakcjami. Podłoże składowiska powinno być równe, utwardzone i dobrze odwodnione.</w:t>
      </w:r>
    </w:p>
    <w:p w14:paraId="5179F99D" w14:textId="77777777" w:rsidR="00423730" w:rsidRPr="00CE25C1" w:rsidRDefault="00423730" w:rsidP="00423730">
      <w:pPr>
        <w:pStyle w:val="WD3"/>
        <w:spacing w:before="0"/>
        <w:rPr>
          <w:rFonts w:ascii="Calibri" w:hAnsi="Calibri"/>
        </w:rPr>
      </w:pPr>
      <w:r w:rsidRPr="00CE25C1">
        <w:rPr>
          <w:rFonts w:ascii="Calibri" w:hAnsi="Calibri"/>
        </w:rPr>
        <w:t>2.5. Cement</w:t>
      </w:r>
    </w:p>
    <w:p w14:paraId="4F69CE15" w14:textId="77777777" w:rsidR="00423730" w:rsidRPr="00CE25C1" w:rsidRDefault="00423730" w:rsidP="00423730">
      <w:pPr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</w:rPr>
        <w:t>Cement stosowany do umocnienia skarp wlotu i wylotu przepustów powinien spełniać wymagania PN-EN-197-1. Składowanie cementu powinno być zgodne z BN-88/6731-08.</w:t>
      </w:r>
    </w:p>
    <w:p w14:paraId="2913D180" w14:textId="77777777" w:rsidR="00423730" w:rsidRPr="00CE25C1" w:rsidRDefault="00423730" w:rsidP="00423730">
      <w:pPr>
        <w:tabs>
          <w:tab w:val="right" w:leader="dot" w:pos="-1985"/>
          <w:tab w:val="left" w:pos="284"/>
        </w:tabs>
        <w:spacing w:before="120" w:after="120"/>
        <w:jc w:val="both"/>
        <w:rPr>
          <w:rFonts w:ascii="Calibri" w:hAnsi="Calibri"/>
          <w:b/>
        </w:rPr>
      </w:pPr>
      <w:r w:rsidRPr="00CE25C1">
        <w:rPr>
          <w:rFonts w:ascii="Calibri" w:hAnsi="Calibri"/>
          <w:b/>
        </w:rPr>
        <w:t>2.6. Woda</w:t>
      </w:r>
    </w:p>
    <w:p w14:paraId="7858D51E" w14:textId="77777777" w:rsidR="00423730" w:rsidRPr="00CE25C1" w:rsidRDefault="00423730" w:rsidP="00423730">
      <w:pPr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</w:rPr>
        <w:t>Woda powinna odpowiadać wymaganiom PN-EN-1008.</w:t>
      </w:r>
    </w:p>
    <w:p w14:paraId="02F4D3E4" w14:textId="77777777" w:rsidR="00423730" w:rsidRPr="00CE25C1" w:rsidRDefault="00423730" w:rsidP="00423730">
      <w:pPr>
        <w:pStyle w:val="WD3"/>
        <w:rPr>
          <w:rFonts w:ascii="Calibri" w:hAnsi="Calibri"/>
        </w:rPr>
      </w:pPr>
      <w:r w:rsidRPr="00CE25C1">
        <w:rPr>
          <w:rFonts w:ascii="Calibri" w:hAnsi="Calibri"/>
        </w:rPr>
        <w:t>2.7. Brukowiec</w:t>
      </w:r>
    </w:p>
    <w:p w14:paraId="05718C33" w14:textId="77777777" w:rsidR="00423730" w:rsidRPr="00CE25C1" w:rsidRDefault="00423730" w:rsidP="00423730">
      <w:pPr>
        <w:jc w:val="both"/>
        <w:rPr>
          <w:rFonts w:ascii="Calibri" w:hAnsi="Calibri"/>
        </w:rPr>
      </w:pP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</w:rPr>
        <w:t xml:space="preserve">Brukowiec powinien odpowiadać wymaganiom PN-B-11104. Dopuszcza się wykorzystanie materiału pochodzącego z rozbiórki podbudowy jezdni. </w:t>
      </w:r>
    </w:p>
    <w:p w14:paraId="701C471C" w14:textId="77777777" w:rsidR="00423730" w:rsidRPr="00CE25C1" w:rsidRDefault="00423730" w:rsidP="00423730">
      <w:pPr>
        <w:pStyle w:val="WD3"/>
        <w:rPr>
          <w:rFonts w:ascii="Calibri" w:hAnsi="Calibri"/>
        </w:rPr>
      </w:pPr>
      <w:r w:rsidRPr="00CE25C1">
        <w:rPr>
          <w:rFonts w:ascii="Calibri" w:hAnsi="Calibri"/>
        </w:rPr>
        <w:t>2.8. Zaprawa cementowa</w:t>
      </w:r>
    </w:p>
    <w:p w14:paraId="07E0F20E" w14:textId="77777777" w:rsidR="00423730" w:rsidRPr="00CE25C1" w:rsidRDefault="00423730" w:rsidP="00423730">
      <w:pPr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</w:rPr>
        <w:t>Należy stosować zaprawy cementowe zgodne z wymaganiami PN-B-14501.</w:t>
      </w:r>
    </w:p>
    <w:p w14:paraId="5BB2B536" w14:textId="77777777" w:rsidR="00423730" w:rsidRPr="00CE25C1" w:rsidRDefault="00423730" w:rsidP="00423730">
      <w:pPr>
        <w:pStyle w:val="WD2"/>
        <w:rPr>
          <w:rFonts w:ascii="Calibri" w:hAnsi="Calibri"/>
        </w:rPr>
      </w:pPr>
      <w:r w:rsidRPr="00CE25C1">
        <w:rPr>
          <w:rFonts w:ascii="Calibri" w:hAnsi="Calibri"/>
        </w:rPr>
        <w:t>3. SPRZĘT</w:t>
      </w:r>
    </w:p>
    <w:p w14:paraId="71DEC64F" w14:textId="77777777" w:rsidR="00423730" w:rsidRPr="00CE25C1" w:rsidRDefault="00423730" w:rsidP="00423730">
      <w:pPr>
        <w:pStyle w:val="WD3"/>
        <w:spacing w:before="0"/>
        <w:rPr>
          <w:rFonts w:ascii="Calibri" w:hAnsi="Calibri"/>
        </w:rPr>
      </w:pPr>
      <w:r w:rsidRPr="00CE25C1">
        <w:rPr>
          <w:rFonts w:ascii="Calibri" w:hAnsi="Calibri"/>
        </w:rPr>
        <w:t>3.1. Ogólne wymagania dotyczące sprzętu</w:t>
      </w:r>
    </w:p>
    <w:p w14:paraId="0A6AC1E8" w14:textId="77777777" w:rsidR="00423730" w:rsidRPr="00CE25C1" w:rsidRDefault="00423730" w:rsidP="00423730">
      <w:pPr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</w:rPr>
        <w:t>Ogólne wymagania dotyczące sprzętu podano w ST D-00.00.00 „Wymagania ogólne” pkt 3.</w:t>
      </w:r>
    </w:p>
    <w:p w14:paraId="3C9DA8D7" w14:textId="77777777" w:rsidR="00423730" w:rsidRPr="00CE25C1" w:rsidRDefault="00423730" w:rsidP="00423730">
      <w:pPr>
        <w:pStyle w:val="WD3"/>
        <w:rPr>
          <w:rFonts w:ascii="Calibri" w:hAnsi="Calibri"/>
        </w:rPr>
      </w:pPr>
      <w:r w:rsidRPr="00CE25C1">
        <w:rPr>
          <w:rFonts w:ascii="Calibri" w:hAnsi="Calibri"/>
        </w:rPr>
        <w:t>3.2. Sprzęt do wykonania przepustów</w:t>
      </w:r>
    </w:p>
    <w:p w14:paraId="0763057E" w14:textId="77777777" w:rsidR="00423730" w:rsidRPr="00CE25C1" w:rsidRDefault="00423730" w:rsidP="00423730">
      <w:pPr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</w:rPr>
        <w:t>Wykonawca przystępujący do wykonania przepustów pod zjazdami powinien wykazać się możliwością korzystania z następującego sprzętu:</w:t>
      </w:r>
    </w:p>
    <w:p w14:paraId="7CD66DE3" w14:textId="77777777" w:rsidR="00423730" w:rsidRPr="00CE25C1" w:rsidRDefault="00423730" w:rsidP="00423730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</w:rPr>
      </w:pPr>
      <w:r w:rsidRPr="00CE25C1">
        <w:rPr>
          <w:rFonts w:ascii="Calibri" w:hAnsi="Calibri"/>
        </w:rPr>
        <w:t></w:t>
      </w:r>
      <w:r w:rsidRPr="00CE25C1">
        <w:rPr>
          <w:rFonts w:ascii="Calibri" w:hAnsi="Calibri"/>
          <w:sz w:val="14"/>
          <w:szCs w:val="14"/>
        </w:rPr>
        <w:t xml:space="preserve">      </w:t>
      </w:r>
      <w:r w:rsidRPr="00CE25C1">
        <w:rPr>
          <w:rFonts w:ascii="Calibri" w:hAnsi="Calibri"/>
        </w:rPr>
        <w:t>koparek,</w:t>
      </w:r>
    </w:p>
    <w:p w14:paraId="4942A9BB" w14:textId="77777777" w:rsidR="00423730" w:rsidRPr="00CE25C1" w:rsidRDefault="00423730" w:rsidP="00423730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</w:rPr>
      </w:pPr>
      <w:r w:rsidRPr="00CE25C1">
        <w:rPr>
          <w:rFonts w:ascii="Calibri" w:hAnsi="Calibri"/>
        </w:rPr>
        <w:t></w:t>
      </w:r>
      <w:r w:rsidRPr="00CE25C1">
        <w:rPr>
          <w:rFonts w:ascii="Calibri" w:hAnsi="Calibri"/>
          <w:sz w:val="14"/>
          <w:szCs w:val="14"/>
        </w:rPr>
        <w:t xml:space="preserve">      </w:t>
      </w:r>
      <w:r w:rsidRPr="00CE25C1">
        <w:rPr>
          <w:rFonts w:ascii="Calibri" w:hAnsi="Calibri"/>
        </w:rPr>
        <w:t>betoniarek,</w:t>
      </w:r>
    </w:p>
    <w:p w14:paraId="1D7645F9" w14:textId="77777777" w:rsidR="00423730" w:rsidRPr="00CE25C1" w:rsidRDefault="00423730" w:rsidP="00423730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</w:rPr>
      </w:pPr>
      <w:r w:rsidRPr="00CE25C1">
        <w:rPr>
          <w:rFonts w:ascii="Calibri" w:hAnsi="Calibri"/>
        </w:rPr>
        <w:t></w:t>
      </w:r>
      <w:r w:rsidRPr="00CE25C1">
        <w:rPr>
          <w:rFonts w:ascii="Calibri" w:hAnsi="Calibri"/>
          <w:sz w:val="14"/>
          <w:szCs w:val="14"/>
        </w:rPr>
        <w:t xml:space="preserve">      </w:t>
      </w:r>
      <w:r w:rsidRPr="00CE25C1">
        <w:rPr>
          <w:rFonts w:ascii="Calibri" w:hAnsi="Calibri"/>
        </w:rPr>
        <w:t>dozowników wagowych do cementu,</w:t>
      </w:r>
    </w:p>
    <w:p w14:paraId="5D672F88" w14:textId="77777777" w:rsidR="00423730" w:rsidRPr="00CE25C1" w:rsidRDefault="00423730" w:rsidP="00423730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</w:rPr>
      </w:pPr>
      <w:r w:rsidRPr="00CE25C1">
        <w:rPr>
          <w:rFonts w:ascii="Calibri" w:hAnsi="Calibri"/>
        </w:rPr>
        <w:t></w:t>
      </w:r>
      <w:r w:rsidRPr="00CE25C1">
        <w:rPr>
          <w:rFonts w:ascii="Calibri" w:hAnsi="Calibri"/>
          <w:sz w:val="14"/>
          <w:szCs w:val="14"/>
        </w:rPr>
        <w:t xml:space="preserve">      </w:t>
      </w:r>
      <w:r w:rsidRPr="00CE25C1">
        <w:rPr>
          <w:rFonts w:ascii="Calibri" w:hAnsi="Calibri"/>
        </w:rPr>
        <w:t>sprzętu do zagęszczania: ubijaki ręczne i mechaniczne, zagęszczarki płytowe.</w:t>
      </w:r>
    </w:p>
    <w:p w14:paraId="5A975896" w14:textId="77777777" w:rsidR="00423730" w:rsidRPr="00CE25C1" w:rsidRDefault="00423730" w:rsidP="00423730">
      <w:pPr>
        <w:pStyle w:val="WD2"/>
        <w:rPr>
          <w:rFonts w:ascii="Calibri" w:hAnsi="Calibri"/>
        </w:rPr>
      </w:pPr>
      <w:r w:rsidRPr="00CE25C1">
        <w:rPr>
          <w:rFonts w:ascii="Calibri" w:hAnsi="Calibri"/>
        </w:rPr>
        <w:t>4. TRANSPORT</w:t>
      </w:r>
    </w:p>
    <w:p w14:paraId="7B2E46B5" w14:textId="77777777" w:rsidR="00423730" w:rsidRPr="00CE25C1" w:rsidRDefault="00423730" w:rsidP="00423730">
      <w:pPr>
        <w:pStyle w:val="WD3"/>
        <w:spacing w:before="0"/>
        <w:rPr>
          <w:rFonts w:ascii="Calibri" w:hAnsi="Calibri"/>
        </w:rPr>
      </w:pPr>
      <w:r w:rsidRPr="00CE25C1">
        <w:rPr>
          <w:rFonts w:ascii="Calibri" w:hAnsi="Calibri"/>
        </w:rPr>
        <w:t>4.1. Ogólne wymagania dotyczące transportu</w:t>
      </w:r>
    </w:p>
    <w:p w14:paraId="395B9440" w14:textId="77777777" w:rsidR="00423730" w:rsidRPr="00CE25C1" w:rsidRDefault="00423730" w:rsidP="00423730">
      <w:pPr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>Ogólne wymagania dotyczące transportu podano w ST D-00.00.00 „Wymagania ogólne” pkt 4.</w:t>
      </w:r>
    </w:p>
    <w:p w14:paraId="095336E4" w14:textId="77777777" w:rsidR="00423730" w:rsidRPr="00CE25C1" w:rsidRDefault="00423730" w:rsidP="00423730">
      <w:pPr>
        <w:pStyle w:val="WD2"/>
        <w:rPr>
          <w:rFonts w:ascii="Calibri" w:hAnsi="Calibri"/>
        </w:rPr>
      </w:pPr>
      <w:bookmarkStart w:id="10" w:name="_Toc428239276"/>
      <w:bookmarkStart w:id="11" w:name="_Toc500913462"/>
      <w:r w:rsidRPr="00CE25C1">
        <w:rPr>
          <w:rFonts w:ascii="Calibri" w:hAnsi="Calibri"/>
        </w:rPr>
        <w:t>5. WYKONANIE ROBÓT</w:t>
      </w:r>
      <w:bookmarkEnd w:id="10"/>
      <w:bookmarkEnd w:id="11"/>
    </w:p>
    <w:p w14:paraId="586D81EC" w14:textId="77777777" w:rsidR="00423730" w:rsidRPr="00CE25C1" w:rsidRDefault="00423730" w:rsidP="00423730">
      <w:pPr>
        <w:pStyle w:val="WD3"/>
        <w:spacing w:before="0"/>
        <w:rPr>
          <w:rFonts w:ascii="Calibri" w:hAnsi="Calibri"/>
        </w:rPr>
      </w:pPr>
      <w:r w:rsidRPr="00CE25C1">
        <w:rPr>
          <w:rFonts w:ascii="Calibri" w:hAnsi="Calibri"/>
        </w:rPr>
        <w:t>5.1. Ogólne zasady wykonania robót</w:t>
      </w:r>
    </w:p>
    <w:p w14:paraId="7C1E244E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</w:rPr>
        <w:t>Ogólne zasady wykonania robót podano w ST D-00.00.00 „Wymagania ogólne” pkt 5.</w:t>
      </w:r>
    </w:p>
    <w:p w14:paraId="2B63C1EB" w14:textId="77777777" w:rsidR="00423730" w:rsidRPr="00CE25C1" w:rsidRDefault="00423730" w:rsidP="00423730">
      <w:pPr>
        <w:pStyle w:val="WD3"/>
        <w:rPr>
          <w:rFonts w:ascii="Calibri" w:hAnsi="Calibri"/>
        </w:rPr>
      </w:pPr>
      <w:r w:rsidRPr="00CE25C1">
        <w:rPr>
          <w:rFonts w:ascii="Calibri" w:hAnsi="Calibri"/>
        </w:rPr>
        <w:t>5.2. Roboty przygotowawcze</w:t>
      </w:r>
    </w:p>
    <w:p w14:paraId="2D131855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</w:rPr>
        <w:t>Wykonawca zobowiązany jest do przygotowania terenu budowy w zakresie:</w:t>
      </w:r>
    </w:p>
    <w:p w14:paraId="5099450D" w14:textId="77777777" w:rsidR="00423730" w:rsidRPr="00CE25C1" w:rsidRDefault="00423730" w:rsidP="00423730">
      <w:pPr>
        <w:widowControl w:val="0"/>
        <w:tabs>
          <w:tab w:val="right" w:leader="dot" w:pos="-1985"/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Calibri" w:hAnsi="Calibri"/>
          <w:b/>
        </w:rPr>
      </w:pPr>
      <w:r w:rsidRPr="00CE25C1">
        <w:rPr>
          <w:rFonts w:ascii="Calibri" w:hAnsi="Calibri"/>
        </w:rPr>
        <w:t>-     </w:t>
      </w:r>
      <w:r w:rsidRPr="00CE25C1">
        <w:rPr>
          <w:rFonts w:ascii="Calibri" w:hAnsi="Calibri"/>
        </w:rPr>
        <w:tab/>
        <w:t>odwodnienia,</w:t>
      </w:r>
    </w:p>
    <w:p w14:paraId="22FAEB33" w14:textId="77777777" w:rsidR="00423730" w:rsidRPr="00CE25C1" w:rsidRDefault="00423730" w:rsidP="00423730">
      <w:pPr>
        <w:widowControl w:val="0"/>
        <w:tabs>
          <w:tab w:val="right" w:leader="dot" w:pos="-1985"/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Calibri" w:hAnsi="Calibri"/>
          <w:b/>
        </w:rPr>
      </w:pPr>
      <w:r w:rsidRPr="00CE25C1">
        <w:rPr>
          <w:rFonts w:ascii="Calibri" w:hAnsi="Calibri"/>
        </w:rPr>
        <w:t xml:space="preserve">-      </w:t>
      </w:r>
      <w:r w:rsidRPr="00CE25C1">
        <w:rPr>
          <w:rFonts w:ascii="Calibri" w:hAnsi="Calibri"/>
        </w:rPr>
        <w:tab/>
        <w:t>czasowego przełożenia koryta cieku w przypadku przepływu wody w rowie, na którym będzie wykonywany przepust,</w:t>
      </w:r>
    </w:p>
    <w:p w14:paraId="0F1DD773" w14:textId="77777777" w:rsidR="00423730" w:rsidRPr="00CE25C1" w:rsidRDefault="00423730" w:rsidP="00423730">
      <w:pPr>
        <w:widowControl w:val="0"/>
        <w:tabs>
          <w:tab w:val="right" w:leader="dot" w:pos="-1985"/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Calibri" w:hAnsi="Calibri"/>
          <w:b/>
        </w:rPr>
      </w:pPr>
      <w:r w:rsidRPr="00CE25C1">
        <w:rPr>
          <w:rFonts w:ascii="Calibri" w:hAnsi="Calibri"/>
        </w:rPr>
        <w:t xml:space="preserve">-      </w:t>
      </w:r>
      <w:r w:rsidRPr="00CE25C1">
        <w:rPr>
          <w:rFonts w:ascii="Calibri" w:hAnsi="Calibri"/>
        </w:rPr>
        <w:tab/>
        <w:t>wytyczenia osi przepustu i krawędzi wykopu,</w:t>
      </w:r>
    </w:p>
    <w:p w14:paraId="06DF1B0A" w14:textId="77777777" w:rsidR="00423730" w:rsidRPr="00CE25C1" w:rsidRDefault="00423730" w:rsidP="00423730">
      <w:pPr>
        <w:widowControl w:val="0"/>
        <w:tabs>
          <w:tab w:val="right" w:leader="dot" w:pos="-1985"/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Calibri" w:hAnsi="Calibri"/>
          <w:b/>
        </w:rPr>
      </w:pPr>
      <w:r w:rsidRPr="00CE25C1">
        <w:rPr>
          <w:rFonts w:ascii="Calibri" w:hAnsi="Calibri"/>
        </w:rPr>
        <w:t xml:space="preserve">-      </w:t>
      </w:r>
      <w:r w:rsidRPr="00CE25C1">
        <w:rPr>
          <w:rFonts w:ascii="Calibri" w:hAnsi="Calibri"/>
        </w:rPr>
        <w:tab/>
        <w:t>innych robót podanych w dokumentacji projektowej i ST.</w:t>
      </w:r>
    </w:p>
    <w:p w14:paraId="381D1451" w14:textId="77777777" w:rsidR="00423730" w:rsidRPr="00CE25C1" w:rsidRDefault="00423730" w:rsidP="00423730">
      <w:pPr>
        <w:pStyle w:val="WD3"/>
        <w:rPr>
          <w:rFonts w:ascii="Calibri" w:hAnsi="Calibri"/>
        </w:rPr>
      </w:pPr>
      <w:r w:rsidRPr="00CE25C1">
        <w:rPr>
          <w:rFonts w:ascii="Calibri" w:hAnsi="Calibri"/>
        </w:rPr>
        <w:t>5.3. Wykop</w:t>
      </w:r>
    </w:p>
    <w:p w14:paraId="4EA13E6B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</w:rPr>
        <w:t>Sposób wykonywania robót ziemnych pod ławę fundamentową powinien być dostosowany do wielkości przepustu, głębokości wykopu, ukształtowania terenu i rodzaju gruntu.</w:t>
      </w:r>
    </w:p>
    <w:p w14:paraId="1AE4644B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 xml:space="preserve">Dno wykopu powinno być wykonane z dokładnością ±2cm z odpowiednim spadkiem zgodnym z </w:t>
      </w:r>
      <w:r w:rsidRPr="00CE25C1">
        <w:rPr>
          <w:rFonts w:ascii="Calibri" w:hAnsi="Calibri"/>
        </w:rPr>
        <w:lastRenderedPageBreak/>
        <w:t xml:space="preserve">kierunkiem przepływu cieku. </w:t>
      </w:r>
    </w:p>
    <w:p w14:paraId="46E8476B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>Wykop należy wykonywać w takim okresie, aby po ich zakończeniu można było przystąpić do wykonywania przepustu.</w:t>
      </w:r>
    </w:p>
    <w:p w14:paraId="5808BA39" w14:textId="77777777" w:rsidR="00423730" w:rsidRPr="00CE25C1" w:rsidRDefault="00423730" w:rsidP="00423730">
      <w:pPr>
        <w:pStyle w:val="WD3"/>
        <w:rPr>
          <w:rFonts w:ascii="Calibri" w:hAnsi="Calibri"/>
        </w:rPr>
      </w:pPr>
      <w:r w:rsidRPr="00CE25C1">
        <w:rPr>
          <w:rFonts w:ascii="Calibri" w:hAnsi="Calibri"/>
        </w:rPr>
        <w:t>5.4. Ława pod przepusty</w:t>
      </w:r>
    </w:p>
    <w:p w14:paraId="61DCFB31" w14:textId="77821F79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</w:rPr>
        <w:t xml:space="preserve">Ława pod przepusty powinna być grubości </w:t>
      </w:r>
      <w:r w:rsidR="00DF2CB5">
        <w:rPr>
          <w:rFonts w:ascii="Calibri" w:hAnsi="Calibri"/>
        </w:rPr>
        <w:t>30</w:t>
      </w:r>
      <w:bookmarkStart w:id="12" w:name="_GoBack"/>
      <w:bookmarkEnd w:id="12"/>
      <w:r w:rsidRPr="00CE25C1">
        <w:rPr>
          <w:rFonts w:ascii="Calibri" w:hAnsi="Calibri"/>
        </w:rPr>
        <w:t xml:space="preserve"> cm z kruszywa </w:t>
      </w:r>
      <w:proofErr w:type="spellStart"/>
      <w:r w:rsidRPr="00CE25C1">
        <w:rPr>
          <w:rFonts w:ascii="Calibri" w:hAnsi="Calibri"/>
        </w:rPr>
        <w:t>niewysadzinowego</w:t>
      </w:r>
      <w:proofErr w:type="spellEnd"/>
      <w:r w:rsidRPr="00CE25C1">
        <w:rPr>
          <w:rFonts w:ascii="Calibri" w:hAnsi="Calibri"/>
        </w:rPr>
        <w:t xml:space="preserve"> (żwir, mieszanka) o maksymalnej średnicy ziaren 20 mm. </w:t>
      </w:r>
    </w:p>
    <w:p w14:paraId="759D6283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 xml:space="preserve">Wartość wskaźnika zagęszczenia ławy wykonany zgodnie z BN-77/8931-12 powinien wynosić 0,97. </w:t>
      </w:r>
    </w:p>
    <w:p w14:paraId="31D92205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>Dopuszczalne odchyłki dla ławy fundamentowej przepustów wynoszą:</w:t>
      </w:r>
    </w:p>
    <w:p w14:paraId="71FAD8FA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  <w:b/>
        </w:rPr>
      </w:pPr>
      <w:r w:rsidRPr="00CE25C1">
        <w:rPr>
          <w:rFonts w:ascii="Calibri" w:hAnsi="Calibri"/>
        </w:rPr>
        <w:t>-      dla wymiarów w planie</w:t>
      </w: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sym w:font="Symbol" w:char="00B1"/>
      </w:r>
      <w:r w:rsidRPr="00CE25C1">
        <w:rPr>
          <w:rFonts w:ascii="Calibri" w:hAnsi="Calibri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CE25C1">
          <w:rPr>
            <w:rFonts w:ascii="Calibri" w:hAnsi="Calibri"/>
          </w:rPr>
          <w:t>5 cm</w:t>
        </w:r>
      </w:smartTag>
      <w:r w:rsidRPr="00CE25C1">
        <w:rPr>
          <w:rFonts w:ascii="Calibri" w:hAnsi="Calibri"/>
        </w:rPr>
        <w:t>,</w:t>
      </w:r>
    </w:p>
    <w:p w14:paraId="3F62F3BE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</w:rPr>
      </w:pPr>
      <w:r w:rsidRPr="00CE25C1">
        <w:rPr>
          <w:rFonts w:ascii="Calibri" w:hAnsi="Calibri"/>
        </w:rPr>
        <w:t xml:space="preserve">-      dla rzędnych wierzchu ławy </w:t>
      </w:r>
      <w:r w:rsidRPr="00CE25C1">
        <w:rPr>
          <w:rFonts w:ascii="Calibri" w:hAnsi="Calibri"/>
        </w:rPr>
        <w:sym w:font="Symbol" w:char="00B1"/>
      </w:r>
      <w:r w:rsidRPr="00CE25C1">
        <w:rPr>
          <w:rFonts w:ascii="Calibri" w:hAnsi="Calibri"/>
        </w:rPr>
        <w:t xml:space="preserve"> </w:t>
      </w:r>
      <w:smartTag w:uri="urn:schemas-microsoft-com:office:smarttags" w:element="metricconverter">
        <w:smartTagPr>
          <w:attr w:name="ProductID" w:val="2 cm"/>
        </w:smartTagPr>
        <w:r w:rsidRPr="00CE25C1">
          <w:rPr>
            <w:rFonts w:ascii="Calibri" w:hAnsi="Calibri"/>
          </w:rPr>
          <w:t>2 cm</w:t>
        </w:r>
      </w:smartTag>
      <w:r w:rsidRPr="00CE25C1">
        <w:rPr>
          <w:rFonts w:ascii="Calibri" w:hAnsi="Calibri"/>
        </w:rPr>
        <w:t>.</w:t>
      </w:r>
    </w:p>
    <w:p w14:paraId="522DA2DA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  <w:b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 xml:space="preserve">W przypadku występowania pod przepustem gruntów </w:t>
      </w:r>
      <w:proofErr w:type="spellStart"/>
      <w:r w:rsidRPr="00CE25C1">
        <w:rPr>
          <w:rFonts w:ascii="Calibri" w:hAnsi="Calibri"/>
        </w:rPr>
        <w:t>wysadzinowych</w:t>
      </w:r>
      <w:proofErr w:type="spellEnd"/>
      <w:r w:rsidRPr="00CE25C1">
        <w:rPr>
          <w:rFonts w:ascii="Calibri" w:hAnsi="Calibri"/>
        </w:rPr>
        <w:t xml:space="preserve">, należy pod przepustem wykonać warstwę odcinającą z gruntów </w:t>
      </w:r>
      <w:proofErr w:type="spellStart"/>
      <w:r w:rsidRPr="00CE25C1">
        <w:rPr>
          <w:rFonts w:ascii="Calibri" w:hAnsi="Calibri"/>
        </w:rPr>
        <w:t>niewysadzinowych</w:t>
      </w:r>
      <w:proofErr w:type="spellEnd"/>
      <w:r w:rsidRPr="00CE25C1">
        <w:rPr>
          <w:rFonts w:ascii="Calibri" w:hAnsi="Calibri"/>
        </w:rPr>
        <w:t xml:space="preserve"> o grubości co najmniej głębokości przemarzania, licząc od najniższego możliwego poziomu wody w przepuście. </w:t>
      </w:r>
    </w:p>
    <w:p w14:paraId="3BCD7570" w14:textId="77777777" w:rsidR="00423730" w:rsidRPr="00CE25C1" w:rsidRDefault="00423730" w:rsidP="00423730">
      <w:pPr>
        <w:pStyle w:val="WD3"/>
        <w:rPr>
          <w:rFonts w:ascii="Calibri" w:hAnsi="Calibri"/>
        </w:rPr>
      </w:pPr>
      <w:r w:rsidRPr="00CE25C1">
        <w:rPr>
          <w:rFonts w:ascii="Calibri" w:hAnsi="Calibri"/>
        </w:rPr>
        <w:t>5.5. Układanie przewodu rurowego</w:t>
      </w:r>
    </w:p>
    <w:p w14:paraId="541F2746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</w:rPr>
        <w:t>Układanie rur z tworzywa sztucznego należy wykonać wg zaleceń zawartych w aprobacie technicznej i PN-EN 1852-1:1999. Rury należy układać na ławie po zniwelowaniu poziomu i wytyczeniu osi przepustu.</w:t>
      </w:r>
    </w:p>
    <w:p w14:paraId="4A327D40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 xml:space="preserve">W celu zachowania prawidłowego postępu robót montażowych należy przestrzegać zasady budowy rurociągu od najniższego punktu w kierunku przeciwnym do spadku. </w:t>
      </w:r>
    </w:p>
    <w:p w14:paraId="0DFBCB68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>Połączenie rur należy wykonać w sposób zalecany przez producenta zastosowanych rur.</w:t>
      </w:r>
    </w:p>
    <w:p w14:paraId="0FB70F61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 xml:space="preserve">Końce rur powinny mieć wykonane ścięcia dopasowujące ich wyloty do kształtu nasypu i kąta przecięcia osi przepustu z nasypem. W czasie układania rur należy zwrócić uwagę na prawidłowe ustawienie. </w:t>
      </w:r>
      <w:r w:rsidRPr="00CE25C1">
        <w:rPr>
          <w:rFonts w:ascii="Calibri" w:hAnsi="Calibri"/>
        </w:rPr>
        <w:tab/>
      </w:r>
    </w:p>
    <w:p w14:paraId="7CD5B15C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 xml:space="preserve">W przypadku, gdy rura ma łączenia należy sprawdzić czy w czasie układania nie doszło do ich rozluźnienia. </w:t>
      </w:r>
    </w:p>
    <w:p w14:paraId="2D020E4F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>Spadki i głębokości posadowienia przepustów powinny być zgodne z Dokumentacją Projektową.</w:t>
      </w:r>
    </w:p>
    <w:p w14:paraId="42EBB827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 xml:space="preserve">Rury po ułożeniu muszą być ustabilizowane w taki sposób, by nie zmieniły swego położenia w czasie zasypywania. </w:t>
      </w:r>
    </w:p>
    <w:p w14:paraId="680486A2" w14:textId="77777777" w:rsidR="00423730" w:rsidRPr="00CE25C1" w:rsidRDefault="00423730" w:rsidP="00423730">
      <w:pPr>
        <w:pStyle w:val="WD3"/>
        <w:rPr>
          <w:rFonts w:ascii="Calibri" w:hAnsi="Calibri"/>
        </w:rPr>
      </w:pPr>
      <w:r w:rsidRPr="00CE25C1">
        <w:rPr>
          <w:rFonts w:ascii="Calibri" w:hAnsi="Calibri"/>
        </w:rPr>
        <w:t>5.6. Zasypka przepustów</w:t>
      </w:r>
    </w:p>
    <w:p w14:paraId="10ADE639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</w:rPr>
        <w:t>Po sprawdzeniu prawidłowego ułożenia rur można przystąpić do ich zasypywania.</w:t>
      </w:r>
    </w:p>
    <w:p w14:paraId="7A65C55C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>Użyty materiał i sposób zasypania nie powinny spowodować uszkodzenia ułożonego przepustu.</w:t>
      </w:r>
    </w:p>
    <w:p w14:paraId="2D516484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 xml:space="preserve">Minimalna grubość </w:t>
      </w:r>
      <w:proofErr w:type="spellStart"/>
      <w:r w:rsidRPr="00CE25C1">
        <w:rPr>
          <w:rFonts w:ascii="Calibri" w:hAnsi="Calibri"/>
        </w:rPr>
        <w:t>nadsypki</w:t>
      </w:r>
      <w:proofErr w:type="spellEnd"/>
      <w:r w:rsidRPr="00CE25C1">
        <w:rPr>
          <w:rFonts w:ascii="Calibri" w:hAnsi="Calibri"/>
        </w:rPr>
        <w:t xml:space="preserve"> powinna być równa średnicy rury.</w:t>
      </w:r>
    </w:p>
    <w:p w14:paraId="2689ECCD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 xml:space="preserve">Wykop na całej szerokości, przynajmniej do wysokości 30 cm ponad górną krawędź przepustu należy zasypywać kruszywem </w:t>
      </w:r>
      <w:proofErr w:type="spellStart"/>
      <w:r w:rsidRPr="00CE25C1">
        <w:rPr>
          <w:rFonts w:ascii="Calibri" w:hAnsi="Calibri"/>
        </w:rPr>
        <w:t>niewysadzinowym</w:t>
      </w:r>
      <w:proofErr w:type="spellEnd"/>
      <w:r w:rsidRPr="00CE25C1">
        <w:rPr>
          <w:rFonts w:ascii="Calibri" w:hAnsi="Calibri"/>
        </w:rPr>
        <w:t xml:space="preserve"> o uziarnieniu 0/31,5mm i charakteryzujący się wskaźnikiem różnoziarnistości U&gt;5.</w:t>
      </w:r>
    </w:p>
    <w:p w14:paraId="144E4DF1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 xml:space="preserve">Jeśli całkowita grubość naziomu nad przepustem nie przekracza 1,0m to </w:t>
      </w:r>
      <w:proofErr w:type="spellStart"/>
      <w:r w:rsidRPr="00CE25C1">
        <w:rPr>
          <w:rFonts w:ascii="Calibri" w:hAnsi="Calibri"/>
        </w:rPr>
        <w:t>nadsypka</w:t>
      </w:r>
      <w:proofErr w:type="spellEnd"/>
      <w:r w:rsidRPr="00CE25C1">
        <w:rPr>
          <w:rFonts w:ascii="Calibri" w:hAnsi="Calibri"/>
        </w:rPr>
        <w:t xml:space="preserve"> na całej wysokości musi spełniać podane wyżej wymagania. </w:t>
      </w:r>
    </w:p>
    <w:p w14:paraId="1B10C562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 xml:space="preserve">Jeśli całkowita grubość naziomu nad przepustem przekracza 1,0m to pozostałą część wykopu (ponad 1,0m) można wypełnić materiałem nie spełniającym powyższych wymagań. </w:t>
      </w:r>
    </w:p>
    <w:p w14:paraId="6D71083B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>Szczególnie starannie należy wykonać zasypkę bezpośrednio wspierającą przepust, w obszarze ograniczonym ćwiartką koła. Materiał na zasypkę w tym obszarze musi mieć takie same parametry jak ława pod przepustem.</w:t>
      </w:r>
    </w:p>
    <w:p w14:paraId="2455B227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 xml:space="preserve">W celu uniknięcia nierównomiernego osiadania zasypka powinna być wykonywana poziomo. Zasypkę należy wykonywać warstwami i zagęszczać. Wskaźnik zagęszczenia </w:t>
      </w:r>
      <w:proofErr w:type="spellStart"/>
      <w:r w:rsidRPr="00CE25C1">
        <w:rPr>
          <w:rFonts w:ascii="Calibri" w:hAnsi="Calibri"/>
        </w:rPr>
        <w:t>nadsypki</w:t>
      </w:r>
      <w:proofErr w:type="spellEnd"/>
      <w:r w:rsidRPr="00CE25C1">
        <w:rPr>
          <w:rFonts w:ascii="Calibri" w:hAnsi="Calibri"/>
        </w:rPr>
        <w:t xml:space="preserve"> powinien wynosić I</w:t>
      </w:r>
      <w:r w:rsidRPr="00CE25C1">
        <w:rPr>
          <w:rFonts w:ascii="Calibri" w:hAnsi="Calibri"/>
          <w:vertAlign w:val="subscript"/>
        </w:rPr>
        <w:t>s</w:t>
      </w:r>
      <w:r w:rsidRPr="00CE25C1">
        <w:rPr>
          <w:rFonts w:ascii="Calibri" w:hAnsi="Calibri"/>
        </w:rPr>
        <w:t xml:space="preserve">≥0,97. </w:t>
      </w:r>
    </w:p>
    <w:p w14:paraId="06A0393E" w14:textId="77777777" w:rsidR="00423730" w:rsidRPr="00CE25C1" w:rsidRDefault="00423730" w:rsidP="00423730">
      <w:pPr>
        <w:pStyle w:val="WD3"/>
        <w:rPr>
          <w:rFonts w:ascii="Calibri" w:hAnsi="Calibri"/>
        </w:rPr>
      </w:pPr>
      <w:r w:rsidRPr="00CE25C1">
        <w:rPr>
          <w:rFonts w:ascii="Calibri" w:hAnsi="Calibri"/>
        </w:rPr>
        <w:t>5.7. Umocnienie skarp wlotów i wylotów</w:t>
      </w:r>
    </w:p>
    <w:p w14:paraId="4BC0C668" w14:textId="77777777" w:rsidR="00423730" w:rsidRPr="00CE25C1" w:rsidRDefault="00423730" w:rsidP="00423730">
      <w:pPr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 xml:space="preserve">Umocnienie skarp wlotów i wylotów należy wykonać zgodnie z dokumentacją projektową i ST. </w:t>
      </w:r>
    </w:p>
    <w:p w14:paraId="3D88572D" w14:textId="77777777" w:rsidR="00423730" w:rsidRPr="00CE25C1" w:rsidRDefault="00423730" w:rsidP="00423730">
      <w:pPr>
        <w:ind w:firstLine="709"/>
        <w:jc w:val="both"/>
        <w:rPr>
          <w:rFonts w:ascii="Calibri" w:hAnsi="Calibri"/>
        </w:rPr>
      </w:pPr>
      <w:r w:rsidRPr="00CE25C1">
        <w:rPr>
          <w:rFonts w:ascii="Calibri" w:hAnsi="Calibri"/>
        </w:rPr>
        <w:t xml:space="preserve">Podłoże pod brukowiec należy przygotować zgodnie z PN-S-02205:1998. Grunt na skarpach należy rozplantować, aby uzyskać nachylenie skarp zgodne z dokumentacją projektową. </w:t>
      </w:r>
    </w:p>
    <w:p w14:paraId="3285398F" w14:textId="77777777" w:rsidR="00423730" w:rsidRPr="00CE25C1" w:rsidRDefault="00423730" w:rsidP="00423730">
      <w:pPr>
        <w:ind w:firstLine="709"/>
        <w:jc w:val="both"/>
        <w:rPr>
          <w:rFonts w:ascii="Calibri" w:hAnsi="Calibri"/>
        </w:rPr>
      </w:pPr>
      <w:r w:rsidRPr="00CE25C1">
        <w:rPr>
          <w:rFonts w:ascii="Calibri" w:hAnsi="Calibri"/>
        </w:rPr>
        <w:t xml:space="preserve">Podkład pod brukowiec stanowi warstwa kruszywa o grubości od 10 do 15 cm. Podkład z grubszego kruszywa należy układać „pod sznur” natomiast z drobniejszego kruszywa, dającego się wyrównać przeciągnięciem łaty – „pod łatę”. Po ułożeniu podkładu należy go lekko uklepać, ale nie ubijać. </w:t>
      </w:r>
    </w:p>
    <w:p w14:paraId="3BFDDF1E" w14:textId="77777777" w:rsidR="00423730" w:rsidRPr="00CE25C1" w:rsidRDefault="00423730" w:rsidP="00423730">
      <w:pPr>
        <w:ind w:firstLine="709"/>
        <w:jc w:val="both"/>
        <w:rPr>
          <w:rFonts w:ascii="Calibri" w:hAnsi="Calibri"/>
        </w:rPr>
      </w:pPr>
      <w:r w:rsidRPr="00CE25C1">
        <w:rPr>
          <w:rFonts w:ascii="Calibri" w:hAnsi="Calibri"/>
        </w:rPr>
        <w:t xml:space="preserve">Brukowiec układa się „pod sznur” naciągnięty na palikach na wysokość od  </w:t>
      </w:r>
      <w:smartTag w:uri="urn:schemas-microsoft-com:office:smarttags" w:element="metricconverter">
        <w:smartTagPr>
          <w:attr w:name="ProductID" w:val="2 cm"/>
        </w:smartTagPr>
        <w:r w:rsidRPr="00CE25C1">
          <w:rPr>
            <w:rFonts w:ascii="Calibri" w:hAnsi="Calibri"/>
          </w:rPr>
          <w:t>2 cm</w:t>
        </w:r>
      </w:smartTag>
      <w:r w:rsidRPr="00CE25C1">
        <w:rPr>
          <w:rFonts w:ascii="Calibri" w:hAnsi="Calibri"/>
        </w:rPr>
        <w:t xml:space="preserve"> do </w:t>
      </w:r>
      <w:smartTag w:uri="urn:schemas-microsoft-com:office:smarttags" w:element="metricconverter">
        <w:smartTagPr>
          <w:attr w:name="ProductID" w:val="4 cm"/>
        </w:smartTagPr>
        <w:r w:rsidRPr="00CE25C1">
          <w:rPr>
            <w:rFonts w:ascii="Calibri" w:hAnsi="Calibri"/>
          </w:rPr>
          <w:t>4 cm</w:t>
        </w:r>
      </w:smartTag>
      <w:r w:rsidRPr="00CE25C1">
        <w:rPr>
          <w:rFonts w:ascii="Calibri" w:hAnsi="Calibri"/>
        </w:rPr>
        <w:t xml:space="preserve"> nad projektowany poziom powierzchni. Układanie brukowca należy rozpocząć od ułożenia największych brukowców po linii obwodu umocnienia. Brukowiec należy układać tak, aby szczeliny między sąsiednimi warstwami mijały się i nie przekraczały </w:t>
      </w:r>
      <w:smartTag w:uri="urn:schemas-microsoft-com:office:smarttags" w:element="metricconverter">
        <w:smartTagPr>
          <w:attr w:name="ProductID" w:val="3 cm"/>
        </w:smartTagPr>
        <w:r w:rsidRPr="00CE25C1">
          <w:rPr>
            <w:rFonts w:ascii="Calibri" w:hAnsi="Calibri"/>
          </w:rPr>
          <w:t>3 cm</w:t>
        </w:r>
      </w:smartTag>
      <w:r w:rsidRPr="00CE25C1">
        <w:rPr>
          <w:rFonts w:ascii="Calibri" w:hAnsi="Calibri"/>
        </w:rPr>
        <w:t>, a największy wymiar brukowca był skierowany w podkład.</w:t>
      </w:r>
    </w:p>
    <w:p w14:paraId="15655645" w14:textId="77777777" w:rsidR="00423730" w:rsidRPr="00CE25C1" w:rsidRDefault="00423730" w:rsidP="00423730">
      <w:pPr>
        <w:jc w:val="both"/>
        <w:rPr>
          <w:rFonts w:ascii="Calibri" w:hAnsi="Calibri"/>
        </w:rPr>
      </w:pPr>
      <w:r w:rsidRPr="00CE25C1">
        <w:rPr>
          <w:rFonts w:ascii="Calibri" w:hAnsi="Calibri"/>
        </w:rPr>
        <w:lastRenderedPageBreak/>
        <w:tab/>
        <w:t xml:space="preserve">Po ułożeniu brukowca szczeliny należy wypełnić zaprawą cementową w stosunku 1:2 do osiągnięcia wymaganego poziomu. W okresie wiązania zaprawy cementowo-piaskowej powierzchnię bruku należy osłonić matami lub warstwą piasku i utrzymywać w stanie wilgotnym przez co najmniej 7 dni. </w:t>
      </w:r>
    </w:p>
    <w:p w14:paraId="6BAB5CC5" w14:textId="77777777" w:rsidR="00423730" w:rsidRPr="00CE25C1" w:rsidRDefault="00423730" w:rsidP="00423730">
      <w:pPr>
        <w:pStyle w:val="WD2"/>
        <w:keepNext w:val="0"/>
        <w:keepLines w:val="0"/>
        <w:widowControl w:val="0"/>
        <w:suppressAutoHyphens w:val="0"/>
        <w:rPr>
          <w:rFonts w:ascii="Calibri" w:hAnsi="Calibri"/>
        </w:rPr>
      </w:pPr>
      <w:bookmarkStart w:id="13" w:name="_Toc428239277"/>
      <w:bookmarkStart w:id="14" w:name="_Toc500913463"/>
      <w:r w:rsidRPr="00CE25C1">
        <w:rPr>
          <w:rFonts w:ascii="Calibri" w:hAnsi="Calibri"/>
        </w:rPr>
        <w:t>6. KONTROLA JAKOŚCI ROBÓT</w:t>
      </w:r>
      <w:bookmarkEnd w:id="13"/>
      <w:bookmarkEnd w:id="14"/>
    </w:p>
    <w:p w14:paraId="2812EB40" w14:textId="77777777" w:rsidR="00423730" w:rsidRPr="00CE25C1" w:rsidRDefault="00423730" w:rsidP="00423730">
      <w:pPr>
        <w:pStyle w:val="WD3"/>
        <w:spacing w:before="0"/>
        <w:rPr>
          <w:rFonts w:ascii="Calibri" w:hAnsi="Calibri"/>
        </w:rPr>
      </w:pPr>
      <w:bookmarkStart w:id="15" w:name="_Toc428239278"/>
      <w:bookmarkStart w:id="16" w:name="_Toc500913464"/>
      <w:r w:rsidRPr="00CE25C1">
        <w:rPr>
          <w:rFonts w:ascii="Calibri" w:hAnsi="Calibri"/>
        </w:rPr>
        <w:t>6.1. Ogólne zasady kontroli jakości robót</w:t>
      </w:r>
    </w:p>
    <w:p w14:paraId="78D7CF7D" w14:textId="77777777" w:rsidR="00423730" w:rsidRPr="00CE25C1" w:rsidRDefault="00423730" w:rsidP="00423730">
      <w:pPr>
        <w:widowControl w:val="0"/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  <w:t>Ogólne zasady kontroli jakości robót podano w ST D-00.00.00 „Wymagania ogólne” pkt 6.</w:t>
      </w:r>
    </w:p>
    <w:p w14:paraId="0A3FD511" w14:textId="77777777" w:rsidR="00423730" w:rsidRPr="00CE25C1" w:rsidRDefault="00423730" w:rsidP="00423730">
      <w:pPr>
        <w:pStyle w:val="WD3"/>
        <w:rPr>
          <w:rFonts w:ascii="Calibri" w:hAnsi="Calibri"/>
        </w:rPr>
      </w:pPr>
      <w:r w:rsidRPr="00CE25C1">
        <w:rPr>
          <w:rFonts w:ascii="Calibri" w:hAnsi="Calibri"/>
        </w:rPr>
        <w:t>6.2. Kontrola prawidłowości wykonania robót przygotowawczych i robót ziemnych</w:t>
      </w:r>
    </w:p>
    <w:p w14:paraId="4DDD9AF5" w14:textId="77777777" w:rsidR="00423730" w:rsidRPr="00CE25C1" w:rsidRDefault="00423730" w:rsidP="00423730">
      <w:pPr>
        <w:widowControl w:val="0"/>
        <w:jc w:val="both"/>
        <w:rPr>
          <w:rFonts w:ascii="Calibri" w:hAnsi="Calibri"/>
        </w:rPr>
      </w:pP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</w:rPr>
        <w:t>Kontrolę robót przygotowawczych i robót ziemnych należy przeprowadzić z uwzględnieniem wymagań podanych w punkcie 5.2 i 5.3.</w:t>
      </w:r>
    </w:p>
    <w:p w14:paraId="498E822B" w14:textId="77777777" w:rsidR="00423730" w:rsidRPr="00CE25C1" w:rsidRDefault="00423730" w:rsidP="00423730">
      <w:pPr>
        <w:pStyle w:val="WD3"/>
        <w:rPr>
          <w:rFonts w:ascii="Calibri" w:hAnsi="Calibri"/>
        </w:rPr>
      </w:pPr>
      <w:r w:rsidRPr="00CE25C1">
        <w:rPr>
          <w:rFonts w:ascii="Calibri" w:hAnsi="Calibri"/>
        </w:rPr>
        <w:t xml:space="preserve">6.3. Kontrola posadowienia przepustu </w:t>
      </w:r>
    </w:p>
    <w:p w14:paraId="7B248B4D" w14:textId="77777777" w:rsidR="00423730" w:rsidRPr="00CE25C1" w:rsidRDefault="00423730" w:rsidP="00423730">
      <w:pPr>
        <w:widowControl w:val="0"/>
        <w:ind w:firstLine="709"/>
        <w:jc w:val="both"/>
        <w:rPr>
          <w:rFonts w:ascii="Calibri" w:hAnsi="Calibri"/>
        </w:rPr>
      </w:pPr>
      <w:r w:rsidRPr="00CE25C1">
        <w:rPr>
          <w:rFonts w:ascii="Calibri" w:hAnsi="Calibri"/>
        </w:rPr>
        <w:t>Kontrolę posadowienia przepustu należy przeprowadzić z uwzględnieniem wymagań podanych w pkt 5.4.</w:t>
      </w:r>
    </w:p>
    <w:p w14:paraId="44010774" w14:textId="77777777" w:rsidR="00423730" w:rsidRPr="00CE25C1" w:rsidRDefault="00423730" w:rsidP="00423730">
      <w:pPr>
        <w:pStyle w:val="WD3"/>
        <w:rPr>
          <w:rFonts w:ascii="Calibri" w:hAnsi="Calibri"/>
        </w:rPr>
      </w:pPr>
      <w:r w:rsidRPr="00CE25C1">
        <w:rPr>
          <w:rFonts w:ascii="Calibri" w:hAnsi="Calibri"/>
        </w:rPr>
        <w:t xml:space="preserve">6.4. Kontrola przewodu rurowego </w:t>
      </w:r>
    </w:p>
    <w:p w14:paraId="7687B7FE" w14:textId="77777777" w:rsidR="00423730" w:rsidRPr="00CE25C1" w:rsidRDefault="00423730" w:rsidP="00423730">
      <w:pPr>
        <w:widowControl w:val="0"/>
        <w:ind w:firstLine="709"/>
        <w:jc w:val="both"/>
        <w:rPr>
          <w:rFonts w:ascii="Calibri" w:hAnsi="Calibri"/>
        </w:rPr>
      </w:pPr>
      <w:r w:rsidRPr="00CE25C1">
        <w:rPr>
          <w:rFonts w:ascii="Calibri" w:hAnsi="Calibri"/>
        </w:rPr>
        <w:t>Kontrolę ułożenia przewodu rurowego należy przeprowadzić z uwzględnieniem wymagań podanych w punkcie 5.5.</w:t>
      </w:r>
    </w:p>
    <w:p w14:paraId="4FAA76B8" w14:textId="77777777" w:rsidR="00423730" w:rsidRPr="00CE25C1" w:rsidRDefault="00423730" w:rsidP="00423730">
      <w:pPr>
        <w:pStyle w:val="WD3"/>
        <w:rPr>
          <w:rFonts w:ascii="Calibri" w:hAnsi="Calibri"/>
        </w:rPr>
      </w:pPr>
      <w:r w:rsidRPr="00CE25C1">
        <w:rPr>
          <w:rFonts w:ascii="Calibri" w:hAnsi="Calibri"/>
        </w:rPr>
        <w:t xml:space="preserve">6.5. Kontrola zasypania przepustu </w:t>
      </w:r>
    </w:p>
    <w:p w14:paraId="59995CF7" w14:textId="77777777" w:rsidR="00423730" w:rsidRPr="00CE25C1" w:rsidRDefault="00423730" w:rsidP="00423730">
      <w:pPr>
        <w:widowControl w:val="0"/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  <w:t>Sprawdzenie prawidłowości wykonania zasypki przepustu polega na zbadaniu zgodności z wymaganiami określonymi w punkcie 5.6.</w:t>
      </w:r>
    </w:p>
    <w:p w14:paraId="6B904DB0" w14:textId="77777777" w:rsidR="00423730" w:rsidRPr="00CE25C1" w:rsidRDefault="00423730" w:rsidP="00423730">
      <w:pPr>
        <w:pStyle w:val="WD3"/>
        <w:rPr>
          <w:rFonts w:ascii="Calibri" w:hAnsi="Calibri"/>
        </w:rPr>
      </w:pPr>
      <w:r w:rsidRPr="00CE25C1">
        <w:rPr>
          <w:rFonts w:ascii="Calibri" w:hAnsi="Calibri"/>
        </w:rPr>
        <w:t>6.6. Kontrola wykonania umocnienia skarp wlotów i wylotów</w:t>
      </w:r>
    </w:p>
    <w:p w14:paraId="1A01509A" w14:textId="77777777" w:rsidR="00423730" w:rsidRPr="00CE25C1" w:rsidRDefault="00423730" w:rsidP="00423730">
      <w:pPr>
        <w:widowControl w:val="0"/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  <w:t>Umocnienie skarp wlotów i wylotów należy kontrolować wizualnie, sprawdzając ich zgodność z dokumentacją projektową i wymaganiami podanymi w punkcie 5.7.</w:t>
      </w:r>
    </w:p>
    <w:p w14:paraId="3F7DDA92" w14:textId="77777777" w:rsidR="00423730" w:rsidRPr="00CE25C1" w:rsidRDefault="00423730" w:rsidP="00423730">
      <w:pPr>
        <w:pStyle w:val="WD2"/>
        <w:rPr>
          <w:rFonts w:ascii="Calibri" w:hAnsi="Calibri"/>
        </w:rPr>
      </w:pPr>
      <w:r w:rsidRPr="00CE25C1">
        <w:rPr>
          <w:rFonts w:ascii="Calibri" w:hAnsi="Calibri"/>
        </w:rPr>
        <w:t>7. OBMIAR ROBÓT</w:t>
      </w:r>
      <w:bookmarkEnd w:id="15"/>
      <w:bookmarkEnd w:id="16"/>
    </w:p>
    <w:p w14:paraId="5A36D679" w14:textId="77777777" w:rsidR="00423730" w:rsidRPr="00CE25C1" w:rsidRDefault="00423730" w:rsidP="00423730">
      <w:pPr>
        <w:pStyle w:val="WD3"/>
        <w:spacing w:before="0"/>
        <w:rPr>
          <w:rFonts w:ascii="Calibri" w:hAnsi="Calibri"/>
        </w:rPr>
      </w:pPr>
      <w:r w:rsidRPr="00CE25C1">
        <w:rPr>
          <w:rFonts w:ascii="Calibri" w:hAnsi="Calibri"/>
        </w:rPr>
        <w:t>7.1. Ogólne zasady obmiaru robót</w:t>
      </w:r>
    </w:p>
    <w:p w14:paraId="04CECC15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</w:rPr>
        <w:t>Ogólne zasady obmiaru robót podano w ST D-00.00.00 „Wymagania ogólne” pkt 7.</w:t>
      </w:r>
    </w:p>
    <w:p w14:paraId="0C77F93B" w14:textId="77777777" w:rsidR="00423730" w:rsidRPr="00CE25C1" w:rsidRDefault="00423730" w:rsidP="00423730">
      <w:pPr>
        <w:pStyle w:val="WD3"/>
        <w:rPr>
          <w:rFonts w:ascii="Calibri" w:hAnsi="Calibri"/>
        </w:rPr>
      </w:pPr>
      <w:r w:rsidRPr="00CE25C1">
        <w:rPr>
          <w:rFonts w:ascii="Calibri" w:hAnsi="Calibri"/>
        </w:rPr>
        <w:t>7.2. Jednostka obmiarowa</w:t>
      </w:r>
    </w:p>
    <w:p w14:paraId="71A0F75D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</w:rPr>
        <w:t>Jednostką obmiarową jest:</w:t>
      </w:r>
    </w:p>
    <w:p w14:paraId="473EAE0F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 xml:space="preserve">- m (metr) wykonanego przepustu pod zjazdami z rur dn400 </w:t>
      </w:r>
    </w:p>
    <w:p w14:paraId="4AA85848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>- m</w:t>
      </w:r>
      <w:r w:rsidRPr="00CE25C1">
        <w:rPr>
          <w:rFonts w:ascii="Calibri" w:hAnsi="Calibri"/>
          <w:vertAlign w:val="superscript"/>
        </w:rPr>
        <w:t>2</w:t>
      </w:r>
      <w:r w:rsidRPr="00CE25C1">
        <w:rPr>
          <w:rFonts w:ascii="Calibri" w:hAnsi="Calibri"/>
        </w:rPr>
        <w:t xml:space="preserve"> (metr kwadratowy) wykonania powierzchniowego umocnienia skarp wlotu i wylotu brukowcem na zaprawie cementowo-piaskowej</w:t>
      </w:r>
    </w:p>
    <w:p w14:paraId="374F8C09" w14:textId="77777777" w:rsidR="00423730" w:rsidRPr="00CE25C1" w:rsidRDefault="00423730" w:rsidP="00423730">
      <w:pPr>
        <w:pStyle w:val="WD2"/>
        <w:rPr>
          <w:rFonts w:ascii="Calibri" w:hAnsi="Calibri"/>
        </w:rPr>
      </w:pPr>
      <w:bookmarkStart w:id="17" w:name="_Toc428239279"/>
      <w:bookmarkStart w:id="18" w:name="_Toc500913465"/>
      <w:r w:rsidRPr="00CE25C1">
        <w:rPr>
          <w:rFonts w:ascii="Calibri" w:hAnsi="Calibri"/>
        </w:rPr>
        <w:t>8. ODBIÓR ROBÓT</w:t>
      </w:r>
      <w:bookmarkEnd w:id="17"/>
      <w:bookmarkEnd w:id="18"/>
    </w:p>
    <w:p w14:paraId="01BC12DC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>Ogólne zasady odbioru robót podano w ST D-00.00.00 „Wymagania ogólne” pkt 8.</w:t>
      </w:r>
    </w:p>
    <w:p w14:paraId="272C3061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>Roboty uznaje się za wykonane zgodnie z dokumentacją projektową, ST i wymaganiami Inżyniera, jeżeli wszystkie pomiary i badania z zachowaniem tolerancji wg pkt 6 dały wyniki pozytywne.</w:t>
      </w:r>
    </w:p>
    <w:p w14:paraId="6548C464" w14:textId="77777777" w:rsidR="00423730" w:rsidRPr="00CE25C1" w:rsidRDefault="00423730" w:rsidP="00423730">
      <w:pPr>
        <w:pStyle w:val="WD2"/>
        <w:rPr>
          <w:rFonts w:ascii="Calibri" w:hAnsi="Calibri"/>
        </w:rPr>
      </w:pPr>
      <w:bookmarkStart w:id="19" w:name="_Toc428239280"/>
      <w:bookmarkStart w:id="20" w:name="_Toc500913466"/>
      <w:r w:rsidRPr="00CE25C1">
        <w:rPr>
          <w:rFonts w:ascii="Calibri" w:hAnsi="Calibri"/>
        </w:rPr>
        <w:t>9. PODSTAWA PŁATNOŚCI</w:t>
      </w:r>
      <w:bookmarkEnd w:id="19"/>
      <w:bookmarkEnd w:id="20"/>
    </w:p>
    <w:p w14:paraId="33A3284A" w14:textId="77777777" w:rsidR="00423730" w:rsidRPr="00CE25C1" w:rsidRDefault="00423730" w:rsidP="00423730">
      <w:pPr>
        <w:pStyle w:val="WD3"/>
        <w:spacing w:before="0"/>
        <w:rPr>
          <w:rFonts w:ascii="Calibri" w:hAnsi="Calibri"/>
        </w:rPr>
      </w:pPr>
      <w:r w:rsidRPr="00CE25C1">
        <w:rPr>
          <w:rFonts w:ascii="Calibri" w:hAnsi="Calibri"/>
        </w:rPr>
        <w:t>9.1. Ogólne ustalenia dotyczące podstawy płatności</w:t>
      </w:r>
    </w:p>
    <w:p w14:paraId="154D714F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  <w:b/>
        </w:rPr>
        <w:tab/>
      </w:r>
      <w:r w:rsidRPr="00CE25C1">
        <w:rPr>
          <w:rFonts w:ascii="Calibri" w:hAnsi="Calibri"/>
        </w:rPr>
        <w:t>Ogólne ustalenia dotyczące podstawy płatności podano w ST D-00.00.00 „Wymagania ogólne” pkt 9.</w:t>
      </w:r>
    </w:p>
    <w:p w14:paraId="57008FAE" w14:textId="77777777" w:rsidR="00423730" w:rsidRPr="00CE25C1" w:rsidRDefault="00423730" w:rsidP="00423730">
      <w:pPr>
        <w:pStyle w:val="WD3"/>
        <w:rPr>
          <w:rFonts w:ascii="Calibri" w:hAnsi="Calibri"/>
        </w:rPr>
      </w:pPr>
      <w:r w:rsidRPr="00CE25C1">
        <w:rPr>
          <w:rFonts w:ascii="Calibri" w:hAnsi="Calibri"/>
        </w:rPr>
        <w:t>9.2. Cena jednostki obmiarowej</w:t>
      </w:r>
    </w:p>
    <w:p w14:paraId="4B94F7F4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jc w:val="both"/>
        <w:rPr>
          <w:rFonts w:ascii="Calibri" w:hAnsi="Calibri"/>
        </w:rPr>
      </w:pPr>
      <w:r w:rsidRPr="00CE25C1">
        <w:rPr>
          <w:rFonts w:ascii="Calibri" w:hAnsi="Calibri"/>
        </w:rPr>
        <w:tab/>
      </w:r>
      <w:r w:rsidRPr="00CE25C1">
        <w:rPr>
          <w:rFonts w:ascii="Calibri" w:hAnsi="Calibri"/>
        </w:rPr>
        <w:tab/>
        <w:t xml:space="preserve">Cena wykonania </w:t>
      </w:r>
      <w:smartTag w:uri="urn:schemas-microsoft-com:office:smarttags" w:element="metricconverter">
        <w:smartTagPr>
          <w:attr w:name="ProductID" w:val="1 m"/>
        </w:smartTagPr>
        <w:r w:rsidRPr="00CE25C1">
          <w:rPr>
            <w:rFonts w:ascii="Calibri" w:hAnsi="Calibri"/>
          </w:rPr>
          <w:t>1 m</w:t>
        </w:r>
      </w:smartTag>
      <w:r w:rsidRPr="00CE25C1">
        <w:rPr>
          <w:rFonts w:ascii="Calibri" w:hAnsi="Calibri"/>
        </w:rPr>
        <w:t xml:space="preserve"> przepustu obejmuje:</w:t>
      </w:r>
    </w:p>
    <w:p w14:paraId="2CF91B24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  <w:b/>
        </w:rPr>
      </w:pPr>
      <w:r w:rsidRPr="00CE25C1">
        <w:rPr>
          <w:rFonts w:ascii="Calibri" w:hAnsi="Calibri"/>
        </w:rPr>
        <w:t>-      roboty pomiarowe i przygotowawcze,</w:t>
      </w:r>
    </w:p>
    <w:p w14:paraId="6B930333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  <w:b/>
        </w:rPr>
      </w:pPr>
      <w:r w:rsidRPr="00CE25C1">
        <w:rPr>
          <w:rFonts w:ascii="Calibri" w:hAnsi="Calibri"/>
        </w:rPr>
        <w:t>-      wykonanie wykopu wraz z odwodnieniem,</w:t>
      </w:r>
    </w:p>
    <w:p w14:paraId="01EEB48A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  <w:b/>
        </w:rPr>
      </w:pPr>
      <w:r w:rsidRPr="00CE25C1">
        <w:rPr>
          <w:rFonts w:ascii="Calibri" w:hAnsi="Calibri"/>
        </w:rPr>
        <w:t>-      dostarczenie materiałów,</w:t>
      </w:r>
    </w:p>
    <w:p w14:paraId="3D90D319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</w:rPr>
      </w:pPr>
      <w:r w:rsidRPr="00CE25C1">
        <w:rPr>
          <w:rFonts w:ascii="Calibri" w:hAnsi="Calibri"/>
        </w:rPr>
        <w:t>-      przygotowanie podłoża,</w:t>
      </w:r>
    </w:p>
    <w:p w14:paraId="77FF2C10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</w:rPr>
      </w:pPr>
      <w:r w:rsidRPr="00CE25C1">
        <w:rPr>
          <w:rFonts w:ascii="Calibri" w:hAnsi="Calibri"/>
        </w:rPr>
        <w:t xml:space="preserve">-      wykonanie fundamentu, </w:t>
      </w:r>
    </w:p>
    <w:p w14:paraId="134A6BAF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  <w:b/>
        </w:rPr>
      </w:pPr>
      <w:r w:rsidRPr="00CE25C1">
        <w:rPr>
          <w:rFonts w:ascii="Calibri" w:hAnsi="Calibri"/>
        </w:rPr>
        <w:t>-      montaż konstrukcji przepustu,</w:t>
      </w:r>
    </w:p>
    <w:p w14:paraId="2911D472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  <w:b/>
        </w:rPr>
      </w:pPr>
      <w:r w:rsidRPr="00CE25C1">
        <w:rPr>
          <w:rFonts w:ascii="Calibri" w:hAnsi="Calibri"/>
        </w:rPr>
        <w:t>-      wykonanie zasypki i zagęszczenie,</w:t>
      </w:r>
    </w:p>
    <w:p w14:paraId="2C0FD1E9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  <w:b/>
        </w:rPr>
      </w:pPr>
      <w:r w:rsidRPr="00CE25C1">
        <w:rPr>
          <w:rFonts w:ascii="Calibri" w:hAnsi="Calibri"/>
        </w:rPr>
        <w:lastRenderedPageBreak/>
        <w:t>-      umocnienie skarp wlotów, wylotów,</w:t>
      </w:r>
    </w:p>
    <w:p w14:paraId="75F4AFD5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  <w:b/>
        </w:rPr>
      </w:pPr>
      <w:r w:rsidRPr="00CE25C1">
        <w:rPr>
          <w:rFonts w:ascii="Calibri" w:hAnsi="Calibri"/>
        </w:rPr>
        <w:t>-      uporządkowanie terenu,</w:t>
      </w:r>
    </w:p>
    <w:p w14:paraId="470A7690" w14:textId="77777777" w:rsidR="00423730" w:rsidRPr="00CE25C1" w:rsidRDefault="00423730" w:rsidP="00423730">
      <w:pPr>
        <w:widowControl w:val="0"/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rFonts w:ascii="Calibri" w:hAnsi="Calibri"/>
          <w:b/>
        </w:rPr>
      </w:pPr>
      <w:r w:rsidRPr="00CE25C1">
        <w:rPr>
          <w:rFonts w:ascii="Calibri" w:hAnsi="Calibri"/>
        </w:rPr>
        <w:t>-      przeprowadzenie badań i pomiarów wymaganych w specyfikacji technicznej.</w:t>
      </w:r>
    </w:p>
    <w:p w14:paraId="777359A3" w14:textId="77777777" w:rsidR="00423730" w:rsidRPr="00CE25C1" w:rsidRDefault="00423730" w:rsidP="00423730">
      <w:pPr>
        <w:pStyle w:val="WD2"/>
        <w:rPr>
          <w:rFonts w:ascii="Calibri" w:hAnsi="Calibri"/>
        </w:rPr>
      </w:pPr>
      <w:bookmarkStart w:id="21" w:name="_Toc428239281"/>
      <w:bookmarkStart w:id="22" w:name="_Toc500913467"/>
      <w:r w:rsidRPr="00CE25C1">
        <w:rPr>
          <w:rFonts w:ascii="Calibri" w:hAnsi="Calibri"/>
        </w:rPr>
        <w:t>10. PRZEPISY ZWIĄZANE</w:t>
      </w:r>
      <w:bookmarkEnd w:id="21"/>
      <w:bookmarkEnd w:id="22"/>
    </w:p>
    <w:p w14:paraId="1F42AE90" w14:textId="77777777" w:rsidR="00423730" w:rsidRPr="00CE25C1" w:rsidRDefault="00423730" w:rsidP="00423730">
      <w:pPr>
        <w:pStyle w:val="WD3"/>
        <w:spacing w:before="0" w:after="0"/>
        <w:rPr>
          <w:rFonts w:ascii="Calibri" w:hAnsi="Calibri"/>
        </w:rPr>
      </w:pPr>
      <w:r w:rsidRPr="00CE25C1">
        <w:rPr>
          <w:rFonts w:ascii="Calibri" w:hAnsi="Calibri"/>
        </w:rPr>
        <w:t>Normy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"/>
        <w:gridCol w:w="1763"/>
        <w:gridCol w:w="6915"/>
      </w:tblGrid>
      <w:tr w:rsidR="00423730" w:rsidRPr="00CE25C1" w14:paraId="3707C4AD" w14:textId="77777777" w:rsidTr="00423730">
        <w:tc>
          <w:tcPr>
            <w:tcW w:w="394" w:type="dxa"/>
          </w:tcPr>
          <w:p w14:paraId="5C2F96F6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  <w:r w:rsidRPr="00CE25C1">
              <w:rPr>
                <w:rFonts w:ascii="Calibri" w:hAnsi="Calibri"/>
              </w:rPr>
              <w:t xml:space="preserve">1.   </w:t>
            </w:r>
          </w:p>
        </w:tc>
        <w:tc>
          <w:tcPr>
            <w:tcW w:w="1763" w:type="dxa"/>
          </w:tcPr>
          <w:p w14:paraId="28BF549A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>PN-B-06250</w:t>
            </w:r>
          </w:p>
        </w:tc>
        <w:tc>
          <w:tcPr>
            <w:tcW w:w="6915" w:type="dxa"/>
          </w:tcPr>
          <w:p w14:paraId="4F1D6DBD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  <w:r w:rsidRPr="00CE25C1">
              <w:rPr>
                <w:rFonts w:ascii="Calibri" w:hAnsi="Calibri"/>
              </w:rPr>
              <w:t>Beton zwykły</w:t>
            </w:r>
          </w:p>
        </w:tc>
      </w:tr>
      <w:tr w:rsidR="00423730" w:rsidRPr="00CE25C1" w14:paraId="5539CB23" w14:textId="77777777" w:rsidTr="00423730">
        <w:tc>
          <w:tcPr>
            <w:tcW w:w="394" w:type="dxa"/>
          </w:tcPr>
          <w:p w14:paraId="4010F298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 xml:space="preserve">2.   </w:t>
            </w:r>
          </w:p>
        </w:tc>
        <w:tc>
          <w:tcPr>
            <w:tcW w:w="1763" w:type="dxa"/>
          </w:tcPr>
          <w:p w14:paraId="65379193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>PN-B-02356</w:t>
            </w:r>
          </w:p>
        </w:tc>
        <w:tc>
          <w:tcPr>
            <w:tcW w:w="6915" w:type="dxa"/>
          </w:tcPr>
          <w:p w14:paraId="1FD8A4DF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>Tolerancja wymiarowa w budownictwie. Tolerancja wymiarowa elementów budowlanych z betonu</w:t>
            </w:r>
          </w:p>
        </w:tc>
      </w:tr>
      <w:tr w:rsidR="00423730" w:rsidRPr="00CE25C1" w14:paraId="36141A26" w14:textId="77777777" w:rsidTr="00423730">
        <w:tc>
          <w:tcPr>
            <w:tcW w:w="394" w:type="dxa"/>
          </w:tcPr>
          <w:p w14:paraId="2532EC89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14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>3.</w:t>
            </w:r>
          </w:p>
        </w:tc>
        <w:tc>
          <w:tcPr>
            <w:tcW w:w="1763" w:type="dxa"/>
          </w:tcPr>
          <w:p w14:paraId="2DA9100C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>PN-B-04481</w:t>
            </w:r>
          </w:p>
        </w:tc>
        <w:tc>
          <w:tcPr>
            <w:tcW w:w="6915" w:type="dxa"/>
          </w:tcPr>
          <w:p w14:paraId="49D972C0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>Grunty budowlane. Badanie próbek i gruntu</w:t>
            </w:r>
          </w:p>
        </w:tc>
      </w:tr>
      <w:tr w:rsidR="00423730" w:rsidRPr="00CE25C1" w14:paraId="35C5D086" w14:textId="77777777" w:rsidTr="00423730">
        <w:tc>
          <w:tcPr>
            <w:tcW w:w="394" w:type="dxa"/>
          </w:tcPr>
          <w:p w14:paraId="3C3BFAF2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>4.</w:t>
            </w:r>
          </w:p>
        </w:tc>
        <w:tc>
          <w:tcPr>
            <w:tcW w:w="1763" w:type="dxa"/>
          </w:tcPr>
          <w:p w14:paraId="6416F944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>PN-B-06251</w:t>
            </w:r>
          </w:p>
        </w:tc>
        <w:tc>
          <w:tcPr>
            <w:tcW w:w="6915" w:type="dxa"/>
          </w:tcPr>
          <w:p w14:paraId="6065A05C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>Roboty betonowe i żelbetowe. Wymagania techniczne</w:t>
            </w:r>
          </w:p>
        </w:tc>
      </w:tr>
      <w:tr w:rsidR="00423730" w:rsidRPr="00CE25C1" w14:paraId="7F6DA12B" w14:textId="77777777" w:rsidTr="00423730">
        <w:tc>
          <w:tcPr>
            <w:tcW w:w="394" w:type="dxa"/>
          </w:tcPr>
          <w:p w14:paraId="00DD7C20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>5.</w:t>
            </w:r>
          </w:p>
        </w:tc>
        <w:tc>
          <w:tcPr>
            <w:tcW w:w="1763" w:type="dxa"/>
          </w:tcPr>
          <w:p w14:paraId="4BEF8A20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>PN-B-06253</w:t>
            </w:r>
          </w:p>
        </w:tc>
        <w:tc>
          <w:tcPr>
            <w:tcW w:w="6915" w:type="dxa"/>
          </w:tcPr>
          <w:p w14:paraId="3F92D7CD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>Konstrukcje betonowe. Warunki wykonania i ochrony w środowisku agresywnych wód gruntowych</w:t>
            </w:r>
          </w:p>
        </w:tc>
      </w:tr>
      <w:tr w:rsidR="00423730" w:rsidRPr="00CE25C1" w14:paraId="69D1B361" w14:textId="77777777" w:rsidTr="00423730">
        <w:tc>
          <w:tcPr>
            <w:tcW w:w="394" w:type="dxa"/>
          </w:tcPr>
          <w:p w14:paraId="2BCCFCB0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>6.</w:t>
            </w:r>
          </w:p>
        </w:tc>
        <w:tc>
          <w:tcPr>
            <w:tcW w:w="1763" w:type="dxa"/>
          </w:tcPr>
          <w:p w14:paraId="7206AE65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>PN-EN-197-1</w:t>
            </w:r>
          </w:p>
        </w:tc>
        <w:tc>
          <w:tcPr>
            <w:tcW w:w="6915" w:type="dxa"/>
          </w:tcPr>
          <w:p w14:paraId="055D5D52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>Cement. Cement powszechnego użytku. Skład, wymagania i ocena przydatności wody zarobowej do betonu w tym odzyskanej z procesów produkcji betonu</w:t>
            </w:r>
          </w:p>
        </w:tc>
      </w:tr>
      <w:tr w:rsidR="00423730" w:rsidRPr="00CE25C1" w14:paraId="2F88873A" w14:textId="77777777" w:rsidTr="00423730">
        <w:tc>
          <w:tcPr>
            <w:tcW w:w="394" w:type="dxa"/>
          </w:tcPr>
          <w:p w14:paraId="2CDB90F7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>7.</w:t>
            </w:r>
          </w:p>
        </w:tc>
        <w:tc>
          <w:tcPr>
            <w:tcW w:w="1763" w:type="dxa"/>
          </w:tcPr>
          <w:p w14:paraId="7E552FD0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>PN-EN-1008</w:t>
            </w:r>
          </w:p>
        </w:tc>
        <w:tc>
          <w:tcPr>
            <w:tcW w:w="6915" w:type="dxa"/>
          </w:tcPr>
          <w:p w14:paraId="251847D5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 xml:space="preserve">Woda zarobowa do betonu. Specyfikacja pobierania próbek, badania i ocena przydatności wody zarobowej do betonu w tym wody odzyskanej z procesów produkcji betonu. </w:t>
            </w:r>
          </w:p>
        </w:tc>
      </w:tr>
      <w:tr w:rsidR="00423730" w:rsidRPr="00CE25C1" w14:paraId="2873A024" w14:textId="77777777" w:rsidTr="00423730">
        <w:tc>
          <w:tcPr>
            <w:tcW w:w="394" w:type="dxa"/>
          </w:tcPr>
          <w:p w14:paraId="23B89589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>8.</w:t>
            </w:r>
          </w:p>
        </w:tc>
        <w:tc>
          <w:tcPr>
            <w:tcW w:w="1763" w:type="dxa"/>
          </w:tcPr>
          <w:p w14:paraId="7B4D7DF6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>PN-EN 197-1:2002</w:t>
            </w:r>
          </w:p>
        </w:tc>
        <w:tc>
          <w:tcPr>
            <w:tcW w:w="6915" w:type="dxa"/>
          </w:tcPr>
          <w:p w14:paraId="66E6345C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>Cement. Część 1: Skład, wymagania i kryteria zgodności dotyczące cementu powszechnego użytku</w:t>
            </w:r>
          </w:p>
        </w:tc>
      </w:tr>
      <w:tr w:rsidR="00423730" w:rsidRPr="00CE25C1" w14:paraId="0C8BDFC7" w14:textId="77777777" w:rsidTr="00423730">
        <w:tc>
          <w:tcPr>
            <w:tcW w:w="394" w:type="dxa"/>
          </w:tcPr>
          <w:p w14:paraId="76D33C13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>9.</w:t>
            </w:r>
          </w:p>
        </w:tc>
        <w:tc>
          <w:tcPr>
            <w:tcW w:w="1763" w:type="dxa"/>
          </w:tcPr>
          <w:p w14:paraId="20B48B2F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>PN-EN 13242:2004</w:t>
            </w:r>
          </w:p>
        </w:tc>
        <w:tc>
          <w:tcPr>
            <w:tcW w:w="6915" w:type="dxa"/>
          </w:tcPr>
          <w:p w14:paraId="494C3B4D" w14:textId="77777777" w:rsidR="00423730" w:rsidRPr="00CE25C1" w:rsidRDefault="00423730" w:rsidP="000316B5">
            <w:pPr>
              <w:widowControl w:val="0"/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CE25C1">
              <w:rPr>
                <w:rFonts w:ascii="Calibri" w:hAnsi="Calibri"/>
              </w:rPr>
              <w:t>Kruszywa do niezwiązanych i związanych hydraulicznie materiałów stosowanych w obiektach budowlanych i budownictwie drogowym</w:t>
            </w:r>
          </w:p>
        </w:tc>
      </w:tr>
    </w:tbl>
    <w:p w14:paraId="4B5BA5C3" w14:textId="77777777" w:rsidR="00F61DBE" w:rsidRDefault="00F61DBE"/>
    <w:sectPr w:rsidR="00F61DB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0CAF6" w14:textId="77777777" w:rsidR="00F85257" w:rsidRDefault="00F85257" w:rsidP="00CF1618">
      <w:r>
        <w:separator/>
      </w:r>
    </w:p>
  </w:endnote>
  <w:endnote w:type="continuationSeparator" w:id="0">
    <w:p w14:paraId="0D06BAD9" w14:textId="77777777" w:rsidR="00F85257" w:rsidRDefault="00F85257" w:rsidP="00CF1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72EED9" w14:textId="77777777" w:rsidR="00F85257" w:rsidRDefault="00F85257" w:rsidP="00CF1618">
      <w:r>
        <w:separator/>
      </w:r>
    </w:p>
  </w:footnote>
  <w:footnote w:type="continuationSeparator" w:id="0">
    <w:p w14:paraId="62A91448" w14:textId="77777777" w:rsidR="00F85257" w:rsidRDefault="00F85257" w:rsidP="00CF1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2186C" w14:textId="77777777" w:rsidR="00CF1618" w:rsidRDefault="00CF1618">
    <w:pPr>
      <w:pStyle w:val="Nagwek"/>
    </w:pPr>
  </w:p>
  <w:p w14:paraId="5FC301A0" w14:textId="4B39044A" w:rsidR="00CF1618" w:rsidRPr="00CF1618" w:rsidRDefault="00CF1618">
    <w:pPr>
      <w:pStyle w:val="Nagwek"/>
      <w:rPr>
        <w:rFonts w:asciiTheme="minorHAnsi" w:hAnsiTheme="minorHAnsi" w:cstheme="minorHAnsi"/>
        <w:i/>
        <w:iCs/>
      </w:rPr>
    </w:pPr>
    <w:r w:rsidRPr="00CF1618">
      <w:rPr>
        <w:rFonts w:asciiTheme="minorHAnsi" w:hAnsiTheme="minorHAnsi" w:cstheme="minorHAnsi"/>
        <w:i/>
        <w:iCs/>
      </w:rPr>
      <w:t>D-06.02.01 Przepusty pod zjazdami</w:t>
    </w:r>
  </w:p>
  <w:p w14:paraId="31D2811C" w14:textId="5602424C" w:rsidR="00CF1618" w:rsidRDefault="00CF1618">
    <w:pPr>
      <w:pStyle w:val="Nagwek"/>
    </w:pPr>
    <w:r>
      <w:t>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E7552D"/>
    <w:multiLevelType w:val="hybridMultilevel"/>
    <w:tmpl w:val="EAB6F5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730"/>
    <w:rsid w:val="003F7E7B"/>
    <w:rsid w:val="00423730"/>
    <w:rsid w:val="00CF1618"/>
    <w:rsid w:val="00DF2CB5"/>
    <w:rsid w:val="00EA0E83"/>
    <w:rsid w:val="00F61DBE"/>
    <w:rsid w:val="00F8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9847D7E"/>
  <w15:chartTrackingRefBased/>
  <w15:docId w15:val="{8BA62612-427D-4F09-8EA4-B2864AE1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37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N 1,Title 1"/>
    <w:basedOn w:val="Normalny"/>
    <w:next w:val="Normalny"/>
    <w:link w:val="Nagwek1Znak"/>
    <w:qFormat/>
    <w:rsid w:val="00423730"/>
    <w:pPr>
      <w:pageBreakBefore/>
      <w:autoSpaceDE w:val="0"/>
      <w:spacing w:before="120" w:after="120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 1 Znak,Title 1 Znak"/>
    <w:basedOn w:val="Domylnaczcionkaakapitu"/>
    <w:link w:val="Nagwek1"/>
    <w:rsid w:val="00423730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WD2">
    <w:name w:val="WD2"/>
    <w:basedOn w:val="Normalny"/>
    <w:link w:val="WD2Znak"/>
    <w:rsid w:val="00423730"/>
    <w:pPr>
      <w:keepNext/>
      <w:keepLines/>
      <w:suppressAutoHyphens/>
      <w:overflowPunct w:val="0"/>
      <w:autoSpaceDE w:val="0"/>
      <w:autoSpaceDN w:val="0"/>
      <w:adjustRightInd w:val="0"/>
      <w:spacing w:before="120" w:after="120"/>
      <w:jc w:val="both"/>
      <w:outlineLvl w:val="0"/>
    </w:pPr>
    <w:rPr>
      <w:b/>
      <w:caps/>
      <w:kern w:val="28"/>
    </w:rPr>
  </w:style>
  <w:style w:type="character" w:customStyle="1" w:styleId="WD2Znak">
    <w:name w:val="WD2 Znak"/>
    <w:link w:val="WD2"/>
    <w:rsid w:val="00423730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paragraph" w:customStyle="1" w:styleId="WD3">
    <w:name w:val="WD3"/>
    <w:basedOn w:val="Normalny"/>
    <w:link w:val="WD3Znak"/>
    <w:rsid w:val="00423730"/>
    <w:pPr>
      <w:keepNext/>
      <w:overflowPunct w:val="0"/>
      <w:autoSpaceDE w:val="0"/>
      <w:autoSpaceDN w:val="0"/>
      <w:adjustRightInd w:val="0"/>
      <w:spacing w:before="120" w:after="120"/>
      <w:jc w:val="both"/>
      <w:outlineLvl w:val="1"/>
    </w:pPr>
    <w:rPr>
      <w:b/>
    </w:rPr>
  </w:style>
  <w:style w:type="character" w:customStyle="1" w:styleId="WD3Znak">
    <w:name w:val="WD3 Znak"/>
    <w:link w:val="WD3"/>
    <w:rsid w:val="00423730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16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161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16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161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F16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6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1760</Words>
  <Characters>10564</Characters>
  <Application>Microsoft Office Word</Application>
  <DocSecurity>0</DocSecurity>
  <Lines>88</Lines>
  <Paragraphs>24</Paragraphs>
  <ScaleCrop>false</ScaleCrop>
  <Company/>
  <LinksUpToDate>false</LinksUpToDate>
  <CharactersWithSpaces>12300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Kozak</dc:creator>
  <cp:keywords/>
  <dc:description/>
  <cp:lastModifiedBy>Renata</cp:lastModifiedBy>
  <cp:revision>4</cp:revision>
  <dcterms:created xsi:type="dcterms:W3CDTF">2022-06-23T19:03:00Z</dcterms:created>
  <dcterms:modified xsi:type="dcterms:W3CDTF">2022-10-09T09:43:00Z</dcterms:modified>
</cp:coreProperties>
</file>